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0" w:right="0" w:firstLine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БЕЛГОРОДСКАЯ ОБЛАСТЬ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1"/>
        <w:jc w:val="center"/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621"/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4980" cy="61023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42" t="-124" r="-141" b="-123"/>
                        <a:stretch/>
                      </pic:blipFill>
                      <pic:spPr bwMode="auto">
                        <a:xfrm>
                          <a:off x="0" y="0"/>
                          <a:ext cx="474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21.95pt;mso-position-horizontal:absolute;mso-position-vertical-relative:margin;margin-top:33.10pt;mso-position-vertical:absolute;width:37.40pt;height:48.05pt;mso-wrap-distance-left:9.05pt;mso-wrap-distance-top:0.00pt;mso-wrap-distance-right:9.05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656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56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21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21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eastAsia="en-US" w:bidi="en-US"/>
        </w:rPr>
        <w:t xml:space="preserve">"17" января 2024 г.                                                                                        № 3</w:t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621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621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621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621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план  работы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  сельского поселения по координации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по противодействию коррупции на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jc w:val="both"/>
        <w:tabs>
          <w:tab w:val="left" w:pos="709" w:leader="none"/>
          <w:tab w:val="center" w:pos="467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25 декабря 2008 год</w:t>
      </w:r>
      <w:r>
        <w:rPr>
          <w:sz w:val="28"/>
          <w:szCs w:val="28"/>
        </w:rPr>
        <w:t xml:space="preserve">а № 273-ФЗ «О противодействии коррупции»,распоряжением  администрации  администрации муниципального района « Чернянский район» Белгородской области № 9-р от 15 января 2024 года « Об утверждении Плана работы Комиссии по координации работы по противодействию коррупции на 2024 год» и    с целью повышения эффективности по осуществлению мер по координации работы по противодействию коррупции в системе муниципальной службы в органах местного самоуправления на территории Лубянского сельского поселения, администрация Лубянского сельского поселения</w:t>
      </w:r>
      <w:r>
        <w:rPr>
          <w:b/>
          <w:bCs/>
          <w:sz w:val="28"/>
          <w:szCs w:val="28"/>
        </w:rPr>
        <w:t xml:space="preserve"> 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изменения в  план работы администрации Лубянского сельского поселения по координации работы по противодействию коррупции на 2024 год  согласно приложения.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Обнародовать настоящее постановление, разместить на официальном сайте органов местного самоуправления Лубянского сельского поселения в сети Интернет (адрес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https://lubyanoepervoe-r31.gosweb.gosuslugi.ru)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1"/>
        <w:jc w:val="both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3</w:t>
      </w:r>
      <w:r>
        <w:rPr>
          <w:sz w:val="28"/>
          <w:szCs w:val="28"/>
        </w:rPr>
        <w:t xml:space="preserve">. За предоставление информации о реализации мероприятий в установленные сроки ответственность возложить на главного специалиста, управляющую делами Т.К. Прохорову.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 Контроль    исполнения данного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В.Н. Гончарова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9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  <w:r/>
    </w:p>
    <w:p>
      <w:pPr>
        <w:pStyle w:val="669"/>
        <w:jc w:val="right"/>
      </w:pPr>
      <w:r/>
      <w:r/>
    </w:p>
    <w:p>
      <w:pPr>
        <w:pStyle w:val="669"/>
        <w:jc w:val="right"/>
        <w:tabs>
          <w:tab w:val="left" w:pos="65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к постановлению администрации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9"/>
        <w:jc w:val="right"/>
        <w:tabs>
          <w:tab w:val="left" w:pos="6525" w:leader="none"/>
        </w:tabs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Лубянского  сельского поселения</w:t>
      </w:r>
      <w:r/>
    </w:p>
    <w:p>
      <w:pPr>
        <w:pStyle w:val="621"/>
        <w:jc w:val="right"/>
        <w:tabs>
          <w:tab w:val="left" w:pos="5370" w:leader="none"/>
        </w:tabs>
        <w:rPr>
          <w:rFonts w:ascii="Times New Roman" w:hAnsi="Times New Roman" w:cs="Times New Roman"/>
          <w:sz w:val="28"/>
          <w:szCs w:val="28"/>
        </w:rPr>
      </w:pPr>
      <w:r>
        <w:t xml:space="preserve">  </w:t>
        <w:tab/>
        <w:t xml:space="preserve">от 17.01.2024 г. №3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1"/>
        <w:ind w:left="108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Лубянского  сельского поселения по координации работы по противодействию коррупции на 2024 год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54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4736"/>
        <w:gridCol w:w="1888"/>
        <w:gridCol w:w="457"/>
        <w:gridCol w:w="24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ind w:left="180" w:right="0" w:firstLine="0"/>
              <w:jc w:val="both"/>
            </w:pPr>
            <w:r>
              <w:rPr>
                <w:b/>
                <w:sz w:val="28"/>
                <w:szCs w:val="28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Наименование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Срок выполнения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Исполнитель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ind w:left="0" w:right="1028" w:firstLine="0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Правовые, организационные, методические меры, направленные на противодействие коррупции.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Обеспечение проведения антикоррупционной экспертизы при разработке проектов нормативных правовых актов администрации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администрации, готовящие проекты нормативных правовых актов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Обеспечение проведения антикоррупционной экспертизы при разработке проектов нормативных правовых актов земского собрания Лубянского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Глава сельского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1.3.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Направление в прокуратуру Чернянского района для правовой и антикоррупционной экспертизы проектов нормативных правовых актов администрации Лубянского сельского поселения и земского собрания Лубянского  сельского поселения за 10 дней до их принятия.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администрации, готовящие проекты нормативных правовых актов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Ведение учета результатов антикоррупционной экспертизы проектов нормативных правовых актов администрации Лубянского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тально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Лубянского сельского поселения при мониторинге их применения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По факту поручения главы поселения, комиссии по противодействию коррупции в органах местного самоуправления Лубянского сельского поселения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Лубянского  сельского поселения для общественного обсуждения проектов муниципальных нормативных правовых актов администрации поселения 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Постоянно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Специалисты администрации, готовящие проекты нормативных правовых актов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Антикоррупционный мониторинг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Обеспечение проведения анализа реализации мер по противодействию коррупции администрацией Лубянского  сельского поселения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Глава администрации</w:t>
            </w:r>
            <w:r/>
          </w:p>
        </w:tc>
      </w:tr>
      <w:tr>
        <w:trPr>
          <w:trHeight w:val="28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Систематическое проведение оценки коррупционных рисков, возникающих при реализации исполнительными органами государственной власти своих полномочий, и внесение изменений в перечни должностей, замещение которых связано с коррупционными рисками.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Анализ случаев возникновения конфликта интересов, одной из сторон которого являются муниципальные служащие и осуществление мер по предотвращению и урегулированию конфликта интересов.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3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Антикоррупционные: образование, пропаганда,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Участие специалистов поселения в учебно-методических семинарах посвященных вопросам нормотворчества, антикоррупционной экспертизы нормативных правовых актов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Глава администрации</w:t>
            </w:r>
            <w:r/>
          </w:p>
        </w:tc>
      </w:tr>
      <w:tr>
        <w:trPr>
          <w:trHeight w:val="2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Опубликование нормативных правовых актов администрации Лубянского сельского поселения и земского собрания сельского поселения   на официальном сайте администрации Лубянского  сельского поселения в сети «Интернет»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размещения информации по вопросам противодействия коррупции на информационных стендах в здании администрации Лубянского сельского поселения.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Ведение раздела «Противодействие коррупции» на официальном сайте администрации Лубянского сельского поселения в информационно-телекоммуникационной сети «Интернет»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</w:pPr>
            <w:r>
              <w:rPr>
                <w:sz w:val="28"/>
                <w:szCs w:val="28"/>
              </w:rPr>
              <w:t xml:space="preserve">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Привлечение членов Общественного Совета администрации Лубянского сельского поселения к работе на заседаниях комиссий по урегулированию конфликта интересов, на замещение вакантных должностей муниципальной службы, аттестационных комиссий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Лубянского сельского поселения в сети «Интернет» информации о реализации плана, деятельности комиссии по противодействию коррупции в органах местного самоуправления Лубянского сельского поселения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4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Оптимизация и конкретизация полномочий администрации Лубянского сельского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 Лубянского  сельского поселения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4.2.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Осуществление ведения реестра муниципальных функций и муниципальных услуг, исполняемых администрацией Лубянского сельского поселения.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4.3.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межведомственного взаимодействия при предоставлении муниципальных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</w:pPr>
            <w:r>
              <w:rPr>
                <w:sz w:val="28"/>
                <w:szCs w:val="28"/>
              </w:rPr>
              <w:t xml:space="preserve">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Проведение мониторинга предоставления муниципальных услуг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5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Совершенствование системы учета муниципального имущества и оценки его использования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5.1.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Обеспечение выявления и постановки на учёт бесхозяйного имущества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6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b/>
                <w:sz w:val="28"/>
                <w:szCs w:val="28"/>
              </w:rPr>
              <w:t xml:space="preserve">Иные меры профилактики коррупции и повышения эффективности противодействия коррупции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Взаимодействие с правоохранительными органами района в целях получения информации о лицах, претендующих на поступление на муниципальную службу, о их причастности к преступной деятельности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При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Обеспечение контроля предоставления муниципальными служащими поселения сведений о доходах, расходах, имуществе и обязательствах имущественного характера в отношении себя, супруга (супругов), несовершеннолетних детей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Апрель 2024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Организация работы Комиссии по соблюдению требований к служебному поведению муниципальных служащих, замещающих должности муниципальной службы в администрации Лубянского  сельского поселения, и урегулированию конфликта интересов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Глава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Проведение работы по ведению базы данных об обращениях граждан и организаций по фактам коррупции, обеспечение доступа правоохранительных органов к данной базе.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 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Обобщение практики рассмотрения обращений граждан и организаций по фактам коррупции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Участие государственных(муниципальных) служащих, работников, в должнос</w:t>
            </w:r>
            <w:r>
              <w:rPr>
                <w:sz w:val="28"/>
                <w:szCs w:val="28"/>
              </w:rPr>
              <w:t xml:space="preserve">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Участие лиц, впервые </w:t>
            </w:r>
            <w:r>
              <w:rPr>
                <w:sz w:val="28"/>
                <w:szCs w:val="28"/>
              </w:rPr>
              <w:t xml:space="preserve">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По мере поступления на службу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6.8.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Участие государственных(муниципальных) служащих, работников, в обязанности которых входит участие в проведении закупок товаров</w:t>
            </w:r>
            <w:r>
              <w:rPr>
                <w:sz w:val="28"/>
                <w:szCs w:val="28"/>
              </w:rPr>
              <w:t xml:space="preserve">, работ, услуг для обеспечения государственных(муниципальных)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vAlign w:val="top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sz w:val="28"/>
                <w:szCs w:val="28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top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sz w:val="28"/>
                <w:szCs w:val="28"/>
              </w:rPr>
              <w:t xml:space="preserve">Специалисты администрации</w:t>
            </w:r>
            <w:r/>
          </w:p>
        </w:tc>
      </w:tr>
    </w:tbl>
    <w:p>
      <w:pPr>
        <w:pStyle w:val="62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4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SimHei">
    <w:panose1 w:val="02000506000000020000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61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 w:default="1">
    <w:name w:val="Normal"/>
    <w:next w:val="621"/>
    <w:link w:val="621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2">
    <w:name w:val="Заголовок 2"/>
    <w:basedOn w:val="621"/>
    <w:next w:val="621"/>
    <w:link w:val="621"/>
    <w:pPr>
      <w:numPr>
        <w:ilvl w:val="1"/>
        <w:numId w:val="1"/>
      </w:numPr>
      <w:jc w:val="center"/>
      <w:keepNext/>
      <w:widowControl/>
      <w:outlineLvl w:val="1"/>
    </w:pPr>
    <w:rPr>
      <w:i/>
      <w:sz w:val="28"/>
      <w:lang w:val="en-US"/>
    </w:rPr>
  </w:style>
  <w:style w:type="character" w:styleId="623">
    <w:name w:val="WW8Num2z0"/>
    <w:next w:val="623"/>
    <w:link w:val="621"/>
    <w:rPr>
      <w:rFonts w:cs="Times New Roman"/>
      <w:b w:val="0"/>
      <w:sz w:val="26"/>
      <w:szCs w:val="26"/>
    </w:rPr>
  </w:style>
  <w:style w:type="character" w:styleId="624">
    <w:name w:val="WW8Num2z1"/>
    <w:next w:val="624"/>
    <w:link w:val="621"/>
    <w:rPr>
      <w:rFonts w:cs="Times New Roman"/>
    </w:rPr>
  </w:style>
  <w:style w:type="character" w:styleId="625">
    <w:name w:val="WW8Num4z0"/>
    <w:next w:val="625"/>
    <w:link w:val="62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1"/>
      <w:szCs w:val="21"/>
      <w:u w:val="none"/>
      <w:vertAlign w:val="baseline"/>
      <w:lang w:val="ru-RU"/>
    </w:rPr>
  </w:style>
  <w:style w:type="character" w:styleId="626">
    <w:name w:val="WW8Num5z0"/>
    <w:next w:val="626"/>
    <w:rPr>
      <w:rFonts w:ascii="Times New Roman" w:hAnsi="Times New Roman" w:cs="Times New Roman"/>
    </w:rPr>
  </w:style>
  <w:style w:type="character" w:styleId="627">
    <w:name w:val="WW8Num6z0"/>
    <w:next w:val="627"/>
    <w:link w:val="62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8"/>
      <w:szCs w:val="28"/>
      <w:u w:val="none"/>
      <w:vertAlign w:val="baseline"/>
      <w:lang w:val="ru-RU"/>
    </w:rPr>
  </w:style>
  <w:style w:type="character" w:styleId="628">
    <w:name w:val="WW8Num7z0"/>
    <w:next w:val="628"/>
    <w:rPr>
      <w:rFonts w:ascii="Symbol" w:hAnsi="Symbol" w:cs="Symbol"/>
    </w:rPr>
  </w:style>
  <w:style w:type="character" w:styleId="629">
    <w:name w:val="WW8Num8z0"/>
    <w:next w:val="629"/>
    <w:link w:val="621"/>
    <w:rPr>
      <w:rFonts w:ascii="Times New Roman" w:hAnsi="Times New Roman" w:cs="Times New Roman"/>
    </w:rPr>
  </w:style>
  <w:style w:type="character" w:styleId="630">
    <w:name w:val="WW8Num9z0"/>
    <w:next w:val="630"/>
    <w:link w:val="621"/>
    <w:rPr>
      <w:rFonts w:cs="Times New Roman"/>
      <w:b w:val="0"/>
      <w:sz w:val="28"/>
      <w:szCs w:val="28"/>
    </w:rPr>
  </w:style>
  <w:style w:type="character" w:styleId="631">
    <w:name w:val="WW8Num9z1"/>
    <w:next w:val="631"/>
    <w:link w:val="621"/>
    <w:rPr>
      <w:rFonts w:cs="Times New Roman"/>
    </w:rPr>
  </w:style>
  <w:style w:type="character" w:styleId="632">
    <w:name w:val="WW8Num10z0"/>
    <w:next w:val="632"/>
    <w:link w:val="621"/>
    <w:rPr>
      <w:sz w:val="28"/>
    </w:rPr>
  </w:style>
  <w:style w:type="character" w:styleId="633">
    <w:name w:val="WW8Num11z0"/>
    <w:next w:val="633"/>
    <w:link w:val="621"/>
    <w:rPr>
      <w:rFonts w:ascii="Times New Roman" w:hAnsi="Times New Roman" w:cs="Times New Roman"/>
      <w:sz w:val="28"/>
      <w:szCs w:val="28"/>
    </w:rPr>
  </w:style>
  <w:style w:type="character" w:styleId="634">
    <w:name w:val="WW8Num11z1"/>
    <w:next w:val="634"/>
    <w:link w:val="621"/>
    <w:rPr>
      <w:rFonts w:cs="Times New Roman"/>
    </w:rPr>
  </w:style>
  <w:style w:type="character" w:styleId="635">
    <w:name w:val="WW8Num12z0"/>
    <w:next w:val="635"/>
    <w:link w:val="621"/>
    <w:rPr>
      <w:rFonts w:cs="Times New Roman"/>
      <w:b w:val="0"/>
      <w:sz w:val="26"/>
      <w:szCs w:val="26"/>
    </w:rPr>
  </w:style>
  <w:style w:type="character" w:styleId="636">
    <w:name w:val="WW8Num12z1"/>
    <w:next w:val="636"/>
    <w:link w:val="621"/>
    <w:rPr>
      <w:rFonts w:cs="Times New Roman"/>
    </w:rPr>
  </w:style>
  <w:style w:type="character" w:styleId="637">
    <w:name w:val="WW8NumSt10z0"/>
    <w:next w:val="637"/>
    <w:link w:val="621"/>
    <w:rPr>
      <w:rFonts w:ascii="Times New Roman" w:hAnsi="Times New Roman" w:cs="Times New Roman"/>
    </w:rPr>
  </w:style>
  <w:style w:type="character" w:styleId="638">
    <w:name w:val="Основной шрифт абзаца"/>
    <w:next w:val="638"/>
    <w:link w:val="621"/>
  </w:style>
  <w:style w:type="character" w:styleId="639">
    <w:name w:val="Заголовок 2 Знак"/>
    <w:next w:val="639"/>
    <w:link w:val="621"/>
    <w:rPr>
      <w:i/>
      <w:sz w:val="28"/>
      <w:lang w:val="en-US"/>
    </w:rPr>
  </w:style>
  <w:style w:type="character" w:styleId="640">
    <w:name w:val="Интернет-ссылка"/>
    <w:next w:val="640"/>
    <w:link w:val="621"/>
    <w:rPr>
      <w:color w:val="0066cc"/>
      <w:u w:val="single"/>
    </w:rPr>
  </w:style>
  <w:style w:type="character" w:styleId="641">
    <w:name w:val="Основной текст_"/>
    <w:next w:val="641"/>
    <w:link w:val="621"/>
    <w:rPr>
      <w:spacing w:val="10"/>
      <w:sz w:val="21"/>
      <w:szCs w:val="21"/>
      <w:shd w:val="clear" w:color="auto" w:fill="ffffff"/>
    </w:rPr>
  </w:style>
  <w:style w:type="character" w:styleId="642">
    <w:name w:val="Основной текст + Полужирный"/>
    <w:next w:val="642"/>
    <w:link w:val="621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character" w:styleId="643">
    <w:name w:val="Основной текст1"/>
    <w:next w:val="643"/>
    <w:link w:val="621"/>
    <w:rPr>
      <w:color w:val="000000"/>
      <w:spacing w:val="10"/>
      <w:position w:val="0"/>
      <w:sz w:val="21"/>
      <w:szCs w:val="21"/>
      <w:u w:val="single"/>
      <w:shd w:val="clear" w:color="auto" w:fill="ffffff"/>
      <w:vertAlign w:val="baseline"/>
      <w:lang w:val="en-US"/>
    </w:rPr>
  </w:style>
  <w:style w:type="character" w:styleId="644">
    <w:name w:val="Основной текст + SimHei;Интервал 0 pt"/>
    <w:next w:val="644"/>
    <w:link w:val="621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character" w:styleId="645">
    <w:name w:val="Основной текст (4) Exact"/>
    <w:next w:val="645"/>
    <w:link w:val="621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646">
    <w:name w:val="Верхний колонтитул Знак"/>
    <w:basedOn w:val="638"/>
    <w:next w:val="646"/>
    <w:link w:val="621"/>
  </w:style>
  <w:style w:type="character" w:styleId="647">
    <w:name w:val="Нижний колонтитул Знак"/>
    <w:basedOn w:val="638"/>
    <w:next w:val="647"/>
    <w:link w:val="621"/>
  </w:style>
  <w:style w:type="character" w:styleId="648">
    <w:name w:val="Font Style21"/>
    <w:next w:val="648"/>
    <w:link w:val="621"/>
    <w:rPr>
      <w:rFonts w:ascii="Times New Roman" w:hAnsi="Times New Roman" w:cs="Times New Roman"/>
      <w:b/>
      <w:bCs/>
      <w:sz w:val="26"/>
      <w:szCs w:val="26"/>
    </w:rPr>
  </w:style>
  <w:style w:type="character" w:styleId="649">
    <w:name w:val="Font Style22"/>
    <w:next w:val="649"/>
    <w:link w:val="621"/>
    <w:rPr>
      <w:rFonts w:ascii="Times New Roman" w:hAnsi="Times New Roman" w:cs="Times New Roman"/>
      <w:sz w:val="26"/>
      <w:szCs w:val="26"/>
    </w:rPr>
  </w:style>
  <w:style w:type="character" w:styleId="650">
    <w:name w:val="Акцент"/>
    <w:next w:val="650"/>
    <w:link w:val="621"/>
    <w:rPr>
      <w:i/>
      <w:iCs/>
    </w:rPr>
  </w:style>
  <w:style w:type="paragraph" w:styleId="651">
    <w:name w:val="Заголовок"/>
    <w:basedOn w:val="621"/>
    <w:next w:val="652"/>
    <w:link w:val="621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2">
    <w:name w:val="Основной текст"/>
    <w:basedOn w:val="621"/>
    <w:next w:val="652"/>
    <w:link w:val="621"/>
    <w:pPr>
      <w:spacing w:before="0" w:after="140" w:line="276" w:lineRule="auto"/>
    </w:pPr>
  </w:style>
  <w:style w:type="paragraph" w:styleId="653">
    <w:name w:val="Список"/>
    <w:basedOn w:val="652"/>
    <w:next w:val="653"/>
    <w:link w:val="621"/>
    <w:rPr>
      <w:rFonts w:ascii="PT Astra Serif" w:hAnsi="PT Astra Serif" w:cs="Noto Sans Devanagari"/>
    </w:rPr>
  </w:style>
  <w:style w:type="paragraph" w:styleId="654">
    <w:name w:val="Название"/>
    <w:basedOn w:val="621"/>
    <w:next w:val="654"/>
    <w:link w:val="621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55">
    <w:name w:val="Указатель"/>
    <w:basedOn w:val="621"/>
    <w:next w:val="655"/>
    <w:link w:val="621"/>
    <w:pPr>
      <w:suppressLineNumbers/>
    </w:pPr>
    <w:rPr>
      <w:rFonts w:ascii="PT Astra Serif" w:hAnsi="PT Astra Serif" w:cs="Noto Sans Devanagari"/>
    </w:rPr>
  </w:style>
  <w:style w:type="paragraph" w:styleId="656">
    <w:name w:val="Название объекта"/>
    <w:basedOn w:val="621"/>
    <w:next w:val="621"/>
    <w:link w:val="621"/>
    <w:pPr>
      <w:ind w:left="4003" w:right="0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657">
    <w:name w:val="WW-Базовый"/>
    <w:next w:val="657"/>
    <w:link w:val="621"/>
    <w:pPr>
      <w:spacing w:before="0" w:after="200" w:line="276" w:lineRule="auto"/>
      <w:widowControl/>
      <w:tabs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58">
    <w:name w:val="Текст"/>
    <w:basedOn w:val="657"/>
    <w:next w:val="658"/>
    <w:link w:val="621"/>
    <w:pPr>
      <w:spacing w:before="100" w:after="100"/>
    </w:pPr>
    <w:rPr>
      <w:sz w:val="24"/>
      <w:szCs w:val="24"/>
    </w:rPr>
  </w:style>
  <w:style w:type="paragraph" w:styleId="659">
    <w:name w:val="ConsPlusNormal"/>
    <w:next w:val="659"/>
    <w:link w:val="621"/>
    <w:pPr>
      <w:ind w:left="0" w:right="0" w:firstLine="720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60">
    <w:name w:val="Обычный 1"/>
    <w:basedOn w:val="657"/>
    <w:next w:val="660"/>
    <w:link w:val="621"/>
    <w:pPr>
      <w:ind w:left="0" w:right="0"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661">
    <w:name w:val="Обычный 1 Многоуровневый нумерованный"/>
    <w:basedOn w:val="657"/>
    <w:next w:val="661"/>
    <w:link w:val="621"/>
    <w:pPr>
      <w:numPr>
        <w:ilvl w:val="0"/>
        <w:numId w:val="2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662">
    <w:name w:val="Основной текст2"/>
    <w:basedOn w:val="621"/>
    <w:next w:val="662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/>
    </w:rPr>
  </w:style>
  <w:style w:type="paragraph" w:styleId="663">
    <w:name w:val="Основной текст (4)"/>
    <w:basedOn w:val="621"/>
    <w:next w:val="663"/>
    <w:link w:val="621"/>
    <w:pPr>
      <w:spacing w:line="0" w:lineRule="atLeast"/>
      <w:shd w:val="clear" w:color="auto" w:fill="ffffff"/>
    </w:pPr>
    <w:rPr>
      <w:rFonts w:ascii="Arial Unicode MS" w:hAnsi="Arial Unicode MS" w:eastAsia="Arial Unicode MS" w:cs="Arial Unicode MS"/>
      <w:sz w:val="25"/>
      <w:szCs w:val="25"/>
      <w:lang w:val="en-US"/>
    </w:rPr>
  </w:style>
  <w:style w:type="paragraph" w:styleId="664">
    <w:name w:val="Колонтитул"/>
    <w:basedOn w:val="621"/>
    <w:next w:val="664"/>
    <w:link w:val="621"/>
    <w:pPr>
      <w:tabs>
        <w:tab w:val="center" w:pos="4819" w:leader="none"/>
        <w:tab w:val="right" w:pos="9638" w:leader="none"/>
      </w:tabs>
      <w:suppressLineNumbers/>
    </w:pPr>
  </w:style>
  <w:style w:type="paragraph" w:styleId="665">
    <w:name w:val="Верхний колонтитул"/>
    <w:basedOn w:val="621"/>
    <w:next w:val="665"/>
    <w:link w:val="621"/>
    <w:pPr>
      <w:tabs>
        <w:tab w:val="center" w:pos="4677" w:leader="none"/>
        <w:tab w:val="right" w:pos="9355" w:leader="none"/>
      </w:tabs>
    </w:pPr>
  </w:style>
  <w:style w:type="paragraph" w:styleId="666">
    <w:name w:val="Нижний колонтитул"/>
    <w:basedOn w:val="621"/>
    <w:next w:val="666"/>
    <w:link w:val="621"/>
    <w:pPr>
      <w:tabs>
        <w:tab w:val="center" w:pos="4677" w:leader="none"/>
        <w:tab w:val="right" w:pos="9355" w:leader="none"/>
      </w:tabs>
    </w:pPr>
  </w:style>
  <w:style w:type="paragraph" w:styleId="667">
    <w:name w:val="Style11"/>
    <w:basedOn w:val="621"/>
    <w:next w:val="667"/>
    <w:link w:val="621"/>
    <w:pPr>
      <w:ind w:left="0" w:right="0"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668">
    <w:name w:val="Style12"/>
    <w:basedOn w:val="621"/>
    <w:next w:val="668"/>
    <w:link w:val="621"/>
    <w:pPr>
      <w:ind w:left="0" w:right="0"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669">
    <w:name w:val="Без интервала"/>
    <w:next w:val="669"/>
    <w:link w:val="621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70">
    <w:name w:val="Содержимое таблицы"/>
    <w:basedOn w:val="621"/>
    <w:next w:val="670"/>
    <w:link w:val="621"/>
    <w:pPr>
      <w:widowControl w:val="off"/>
      <w:suppressLineNumbers/>
    </w:pPr>
  </w:style>
  <w:style w:type="paragraph" w:styleId="671">
    <w:name w:val="Заголовок таблицы"/>
    <w:basedOn w:val="670"/>
    <w:next w:val="671"/>
    <w:link w:val="621"/>
    <w:pPr>
      <w:jc w:val="center"/>
      <w:suppressLineNumbers/>
    </w:pPr>
    <w:rPr>
      <w:b/>
      <w:bCs/>
    </w:rPr>
  </w:style>
  <w:style w:type="character" w:styleId="2554" w:default="1">
    <w:name w:val="Default Paragraph Font"/>
    <w:uiPriority w:val="1"/>
    <w:semiHidden/>
    <w:unhideWhenUsed/>
  </w:style>
  <w:style w:type="numbering" w:styleId="255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8</cp:revision>
  <dcterms:created xsi:type="dcterms:W3CDTF">2024-01-09T10:58:00Z</dcterms:created>
  <dcterms:modified xsi:type="dcterms:W3CDTF">2024-01-25T08:52:47Z</dcterms:modified>
</cp:coreProperties>
</file>