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b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ge">
                  <wp:posOffset>1056640</wp:posOffset>
                </wp:positionV>
                <wp:extent cx="513080" cy="61976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308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page;margin-left:283.50pt;mso-position-horizontal:absolute;mso-position-vertical-relative:page;margin-top:83.20pt;mso-position-vertical:absolute;width:40.40pt;height:48.8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28"/>
        </w:rPr>
        <w:t xml:space="preserve">ЗЕМСКОЕ СОБРАНИЕ</w:t>
        <w:br w:type="textWrapping" w:clear="all"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47"/>
        <w:tabs>
          <w:tab w:val="left" w:pos="709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с.Лубяное</w:t>
      </w:r>
      <w:r>
        <w:rPr>
          <w:b/>
          <w:sz w:val="24"/>
          <w:szCs w:val="24"/>
        </w:rPr>
        <w:t xml:space="preserve">-Первое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47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47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30»  янва</w:t>
      </w:r>
      <w:r>
        <w:rPr>
          <w:b/>
          <w:sz w:val="28"/>
          <w:szCs w:val="28"/>
        </w:rPr>
        <w:t xml:space="preserve">ря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№</w:t>
      </w:r>
      <w:r>
        <w:rPr>
          <w:b/>
          <w:sz w:val="28"/>
          <w:szCs w:val="28"/>
        </w:rPr>
        <w:t xml:space="preserve"> 80</w:t>
      </w: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« О внесении изменений в решение </w:t>
      </w:r>
      <w:r>
        <w:rPr>
          <w:b/>
          <w:bCs/>
          <w:sz w:val="28"/>
          <w:szCs w:val="28"/>
        </w:rPr>
        <w:t xml:space="preserve">земского собрания «О бюджете</w:t>
      </w:r>
      <w:r>
        <w:rPr>
          <w:b/>
          <w:bCs/>
          <w:sz w:val="28"/>
          <w:szCs w:val="28"/>
        </w:rPr>
        <w:t xml:space="preserve"> Лубянского сельского поселения </w:t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гг» </w:t>
      </w:r>
      <w:r>
        <w:rPr>
          <w:b/>
          <w:bCs/>
          <w:sz w:val="28"/>
          <w:szCs w:val="28"/>
        </w:rPr>
        <w:t xml:space="preserve">от 28 декабря 202</w:t>
      </w:r>
      <w:r>
        <w:rPr>
          <w:b/>
          <w:bCs/>
          <w:sz w:val="28"/>
          <w:szCs w:val="28"/>
        </w:rPr>
        <w:t xml:space="preserve">4 года № 76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7"/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ind w:firstLine="709"/>
        <w:jc w:val="both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</w:t>
      </w:r>
      <w:r>
        <w:rPr>
          <w:sz w:val="28"/>
          <w:szCs w:val="28"/>
        </w:rPr>
        <w:t xml:space="preserve">в представленные администрацией</w:t>
      </w:r>
      <w:r>
        <w:rPr>
          <w:sz w:val="28"/>
          <w:szCs w:val="28"/>
        </w:rPr>
        <w:t xml:space="preserve"> Лубянского  сельского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-202</w:t>
      </w:r>
      <w:r>
        <w:rPr>
          <w:sz w:val="28"/>
        </w:rPr>
        <w:t xml:space="preserve">7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земское собрание Лубянского сельского поселения муниципального района «Чернянский район» Белгоро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области  </w:t>
      </w:r>
      <w:r>
        <w:rPr>
          <w:b/>
          <w:sz w:val="28"/>
          <w:szCs w:val="28"/>
        </w:rPr>
        <w:t xml:space="preserve">РЕШИЛО: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Лубянского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гг» от «28» декабря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76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spacing w:line="276" w:lineRule="auto"/>
        <w:tabs>
          <w:tab w:val="left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spacing w:line="276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«Утвердить основные характеристики бюджета муниципального образования « Лубянское сельское поселение»  (далее – бюджета поселения)  на 202</w:t>
      </w:r>
      <w:r>
        <w:rPr>
          <w:szCs w:val="28"/>
          <w:lang w:val="ru-RU"/>
        </w:rPr>
        <w:t xml:space="preserve">5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pStyle w:val="847"/>
        <w:jc w:val="both"/>
        <w:spacing w:line="276" w:lineRule="auto"/>
        <w:tabs>
          <w:tab w:val="num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прогнозируемый   общий объем доход</w:t>
      </w:r>
      <w:r>
        <w:rPr>
          <w:sz w:val="28"/>
          <w:szCs w:val="28"/>
        </w:rPr>
        <w:t xml:space="preserve">ов бюджета поселения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4 432,4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>
        <w:rPr>
          <w:sz w:val="28"/>
          <w:szCs w:val="28"/>
        </w:rPr>
        <w:t xml:space="preserve">4 501,6</w:t>
      </w:r>
      <w:r>
        <w:rPr>
          <w:sz w:val="28"/>
          <w:szCs w:val="28"/>
        </w:rPr>
        <w:t xml:space="preserve"> тыс. рублей, прогнозируемый дефицит бюджета поселения в сумме 6</w:t>
      </w:r>
      <w:r>
        <w:rPr>
          <w:sz w:val="28"/>
          <w:szCs w:val="28"/>
        </w:rPr>
        <w:t xml:space="preserve">9,2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sz w:val="28"/>
          <w:szCs w:val="28"/>
        </w:rPr>
        <w:t xml:space="preserve">.   Приложение 3 «Распределение бюджетных ассигнований по разделам 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разделам, целевым статьям и видам расходов классификации расходов бюджета Лубянского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right"/>
      </w:pPr>
      <w:r>
        <w:t xml:space="preserve">Приложение №3</w:t>
      </w:r>
      <w:r/>
    </w:p>
    <w:p>
      <w:pPr>
        <w:pStyle w:val="847"/>
        <w:jc w:val="right"/>
      </w:pPr>
      <w:r>
        <w:t xml:space="preserve">к решению земского собрания</w:t>
      </w:r>
      <w:r/>
    </w:p>
    <w:p>
      <w:pPr>
        <w:pStyle w:val="847"/>
        <w:jc w:val="right"/>
      </w:pPr>
      <w:r>
        <w:t xml:space="preserve">« О внесении изменений в решение </w:t>
      </w:r>
      <w:r/>
    </w:p>
    <w:p>
      <w:pPr>
        <w:pStyle w:val="847"/>
        <w:jc w:val="right"/>
      </w:pPr>
      <w:r>
        <w:t xml:space="preserve">земского собрания «О бюджете</w:t>
      </w:r>
      <w:r/>
    </w:p>
    <w:p>
      <w:pPr>
        <w:pStyle w:val="847"/>
        <w:jc w:val="right"/>
      </w:pPr>
      <w:r>
        <w:t xml:space="preserve">Лубянского сельского поселения </w:t>
      </w:r>
      <w:r/>
    </w:p>
    <w:p>
      <w:pPr>
        <w:pStyle w:val="847"/>
        <w:jc w:val="right"/>
      </w:pPr>
      <w:r>
        <w:t xml:space="preserve">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-202</w:t>
      </w:r>
      <w:r>
        <w:t xml:space="preserve">7</w:t>
      </w:r>
      <w:r>
        <w:t xml:space="preserve"> гг» </w:t>
      </w:r>
      <w:r/>
    </w:p>
    <w:p>
      <w:pPr>
        <w:pStyle w:val="847"/>
        <w:jc w:val="right"/>
      </w:pPr>
      <w:r>
        <w:t xml:space="preserve">от 28 декабря 202</w:t>
      </w:r>
      <w:r>
        <w:t xml:space="preserve">4 года № 76</w:t>
      </w:r>
      <w:r>
        <w:t xml:space="preserve"> в редакции</w:t>
      </w:r>
      <w:r/>
    </w:p>
    <w:p>
      <w:pPr>
        <w:pStyle w:val="847"/>
        <w:jc w:val="right"/>
      </w:pPr>
      <w:r>
        <w:t xml:space="preserve"> от </w:t>
      </w:r>
      <w:r>
        <w:t xml:space="preserve">30 янва</w:t>
      </w:r>
      <w:r>
        <w:t xml:space="preserve">ря 202</w:t>
      </w:r>
      <w:r>
        <w:t xml:space="preserve">5г.</w:t>
      </w:r>
      <w:r>
        <w:t xml:space="preserve"> №</w:t>
      </w:r>
      <w:r>
        <w:t xml:space="preserve">80</w:t>
      </w:r>
      <w:r>
        <w:t xml:space="preserve">  </w:t>
      </w:r>
      <w:r/>
    </w:p>
    <w:p>
      <w:pPr>
        <w:pStyle w:val="84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1386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80"/>
        <w:gridCol w:w="1240"/>
        <w:gridCol w:w="1240"/>
      </w:tblGrid>
      <w:tr>
        <w:trPr>
          <w:trHeight w:val="37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380" w:type="dxa"/>
            <w:vAlign w:val="bottom"/>
            <w:textDirection w:val="lrTb"/>
            <w:noWrap/>
          </w:tcPr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380" w:type="dxa"/>
            <w:vAlign w:val="bottom"/>
            <w:textDirection w:val="lrTb"/>
            <w:noWrap/>
          </w:tcPr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37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860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расходов бюджета Лубянского сельского поселения 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год и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7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847"/>
        <w:jc w:val="right"/>
        <w:tabs>
          <w:tab w:val="left" w:pos="88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(тыс. рублей)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59"/>
        <w:gridCol w:w="659"/>
        <w:gridCol w:w="929"/>
        <w:gridCol w:w="1416"/>
        <w:gridCol w:w="896"/>
        <w:gridCol w:w="1045"/>
        <w:gridCol w:w="1045"/>
        <w:gridCol w:w="1045"/>
      </w:tblGrid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</w:t>
            </w:r>
            <w:r>
              <w:rPr>
                <w:b/>
                <w:bCs/>
                <w:sz w:val="24"/>
                <w:szCs w:val="24"/>
              </w:rPr>
              <w:t xml:space="preserve">вая ст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719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1718,0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1718,0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</w:t>
            </w:r>
            <w:r>
              <w:rPr>
                <w:b/>
                <w:bCs/>
                <w:sz w:val="24"/>
                <w:szCs w:val="24"/>
              </w:rPr>
              <w:t xml:space="preserve">й</w:t>
            </w:r>
            <w:r>
              <w:rPr>
                <w:b/>
                <w:bCs/>
                <w:sz w:val="24"/>
                <w:szCs w:val="24"/>
              </w:rPr>
              <w:t xml:space="preserve">ской Федерации, вы</w:t>
            </w:r>
            <w:r>
              <w:rPr>
                <w:b/>
                <w:bCs/>
                <w:sz w:val="24"/>
                <w:szCs w:val="24"/>
              </w:rPr>
              <w:t xml:space="preserve">с</w:t>
            </w:r>
            <w:r>
              <w:rPr>
                <w:b/>
                <w:bCs/>
                <w:sz w:val="24"/>
                <w:szCs w:val="24"/>
              </w:rPr>
              <w:t xml:space="preserve">ших исполнительных органов государстве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ной власти субъектов Российской Федерации, местных администр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управления по фун</w:t>
            </w:r>
            <w:r>
              <w:rPr>
                <w:b/>
                <w:bCs/>
                <w:sz w:val="24"/>
                <w:szCs w:val="24"/>
              </w:rPr>
              <w:t xml:space="preserve">к</w:t>
            </w:r>
            <w:r>
              <w:rPr>
                <w:b/>
                <w:bCs/>
                <w:sz w:val="24"/>
                <w:szCs w:val="24"/>
              </w:rPr>
              <w:t xml:space="preserve">ционированию предст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вительных органов м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bCs/>
                <w:sz w:val="24"/>
                <w:szCs w:val="24"/>
              </w:rPr>
              <w:t xml:space="preserve">ниципальных образов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135</w:t>
            </w:r>
            <w:r>
              <w:rPr>
                <w:b/>
                <w:bCs/>
                <w:sz w:val="24"/>
                <w:szCs w:val="24"/>
              </w:rPr>
              <w:t xml:space="preserve">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855,0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855,0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казе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ными учреждениями,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платы работникам гос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дарственных (муниц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пальных)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ство организаций и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ды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управления по фун</w:t>
            </w:r>
            <w:r>
              <w:rPr>
                <w:b/>
                <w:bCs/>
                <w:sz w:val="24"/>
                <w:szCs w:val="24"/>
              </w:rPr>
              <w:t xml:space="preserve">к</w:t>
            </w:r>
            <w:r>
              <w:rPr>
                <w:b/>
                <w:bCs/>
                <w:sz w:val="24"/>
                <w:szCs w:val="24"/>
              </w:rPr>
              <w:t xml:space="preserve">ционированию органов местного самоуправл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ния  (главы сельских посел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казе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ными учреждениями,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ципальных) органов, за исключением фонда опл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платы работникам гос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дарственных (муниц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пальных)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ind w:left="0" w:right="-92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bCs/>
                <w:sz w:val="24"/>
                <w:szCs w:val="24"/>
              </w:rPr>
              <w:t xml:space="preserve">ществлению прочих расходов </w:t>
            </w:r>
            <w:r>
              <w:rPr>
                <w:b/>
                <w:bCs/>
                <w:sz w:val="24"/>
                <w:szCs w:val="24"/>
              </w:rPr>
              <w:t xml:space="preserve">в рамках 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программных расходов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</w:t>
            </w:r>
            <w:r>
              <w:rPr>
                <w:b/>
                <w:bCs/>
                <w:sz w:val="24"/>
                <w:szCs w:val="24"/>
              </w:rPr>
              <w:t xml:space="preserve">в</w:t>
            </w:r>
            <w:r>
              <w:rPr>
                <w:b/>
                <w:bCs/>
                <w:sz w:val="24"/>
                <w:szCs w:val="24"/>
              </w:rPr>
              <w:t xml:space="preserve">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мочий  по первичному воинскому учету на те</w:t>
            </w:r>
            <w:r>
              <w:rPr>
                <w:b/>
                <w:bCs/>
                <w:sz w:val="24"/>
                <w:szCs w:val="24"/>
              </w:rPr>
              <w:t xml:space="preserve">р</w:t>
            </w:r>
            <w:r>
              <w:rPr>
                <w:b/>
                <w:bCs/>
                <w:sz w:val="24"/>
                <w:szCs w:val="24"/>
              </w:rPr>
              <w:t xml:space="preserve">риториях, где отсутс</w:t>
            </w:r>
            <w:r>
              <w:rPr>
                <w:b/>
                <w:bCs/>
                <w:sz w:val="24"/>
                <w:szCs w:val="24"/>
              </w:rPr>
              <w:t xml:space="preserve">т</w:t>
            </w:r>
            <w:r>
              <w:rPr>
                <w:b/>
                <w:bCs/>
                <w:sz w:val="24"/>
                <w:szCs w:val="24"/>
              </w:rPr>
              <w:t xml:space="preserve">вуют военные комисс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казе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ными учреждениями,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платы работникам гос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дарственных (муниц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пальных)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</w:t>
            </w:r>
            <w:r>
              <w:rPr>
                <w:b/>
                <w:bCs/>
                <w:sz w:val="24"/>
                <w:szCs w:val="24"/>
              </w:rPr>
              <w:t xml:space="preserve">й</w:t>
            </w:r>
            <w:r>
              <w:rPr>
                <w:b/>
                <w:bCs/>
                <w:sz w:val="24"/>
                <w:szCs w:val="24"/>
              </w:rPr>
              <w:t xml:space="preserve">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грамма «Устойчивое развитие сельских те</w:t>
            </w:r>
            <w:r>
              <w:rPr>
                <w:b/>
                <w:bCs/>
                <w:sz w:val="24"/>
                <w:szCs w:val="24"/>
              </w:rPr>
              <w:t xml:space="preserve">р</w:t>
            </w:r>
            <w:r>
              <w:rPr>
                <w:b/>
                <w:bCs/>
                <w:sz w:val="24"/>
                <w:szCs w:val="24"/>
              </w:rPr>
              <w:t xml:space="preserve">риторий Лубянского сельского поселения Чернянского района Белгородской о</w:t>
            </w:r>
            <w:r>
              <w:rPr>
                <w:b/>
                <w:bCs/>
                <w:sz w:val="24"/>
                <w:szCs w:val="24"/>
              </w:rPr>
              <w:t xml:space="preserve">б</w:t>
            </w:r>
            <w:r>
              <w:rPr>
                <w:b/>
                <w:bCs/>
                <w:sz w:val="24"/>
                <w:szCs w:val="24"/>
              </w:rPr>
              <w:t xml:space="preserve">ласти 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роприятий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роприятий «Реализация мероприятий по благоус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ройству территории </w:t>
            </w:r>
            <w:r>
              <w:rPr>
                <w:bCs/>
                <w:sz w:val="24"/>
                <w:szCs w:val="24"/>
              </w:rPr>
              <w:t xml:space="preserve">      Лубянского</w:t>
            </w:r>
            <w:r>
              <w:rPr>
                <w:bCs/>
                <w:sz w:val="24"/>
                <w:szCs w:val="24"/>
              </w:rPr>
              <w:t xml:space="preserve"> сельского 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еления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ных пунктов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6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4501,6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3181,8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2806,1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847"/>
        <w:tabs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ind w:left="0" w:right="0" w:firstLine="709"/>
        <w:jc w:val="both"/>
        <w:tabs>
          <w:tab w:val="left" w:pos="6804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Приложение 4 «Ведомственная структура бюджета Лубянского                       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изл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жить в следующей 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right"/>
      </w:pPr>
      <w:r>
        <w:rPr>
          <w:sz w:val="24"/>
          <w:szCs w:val="24"/>
          <w:lang w:eastAsia="ru-RU"/>
        </w:rPr>
        <w:t xml:space="preserve">   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          </w:t>
      </w:r>
      <w:r>
        <w:rPr>
          <w:sz w:val="24"/>
          <w:szCs w:val="24"/>
          <w:lang w:eastAsia="ru-RU"/>
        </w:rPr>
        <w:t xml:space="preserve"> </w:t>
      </w:r>
      <w:r>
        <w:t xml:space="preserve">Приложение №</w:t>
      </w:r>
      <w:r>
        <w:t xml:space="preserve">4</w:t>
      </w:r>
      <w:r/>
    </w:p>
    <w:p>
      <w:pPr>
        <w:pStyle w:val="847"/>
        <w:jc w:val="right"/>
      </w:pPr>
      <w:r>
        <w:t xml:space="preserve">к решению земского собрания</w:t>
      </w:r>
      <w:r/>
    </w:p>
    <w:p>
      <w:pPr>
        <w:pStyle w:val="847"/>
        <w:jc w:val="right"/>
      </w:pPr>
      <w:r>
        <w:t xml:space="preserve">« О внесении изменений в решение </w:t>
      </w:r>
      <w:r/>
    </w:p>
    <w:p>
      <w:pPr>
        <w:pStyle w:val="847"/>
        <w:jc w:val="right"/>
      </w:pPr>
      <w:r>
        <w:t xml:space="preserve">земского собрания «О бюджете</w:t>
      </w:r>
      <w:r/>
    </w:p>
    <w:p>
      <w:pPr>
        <w:pStyle w:val="847"/>
        <w:jc w:val="right"/>
      </w:pPr>
      <w:r>
        <w:t xml:space="preserve">Лубянского сельского поселения </w:t>
      </w:r>
      <w:r/>
    </w:p>
    <w:p>
      <w:pPr>
        <w:pStyle w:val="847"/>
        <w:jc w:val="right"/>
      </w:pPr>
      <w:r>
        <w:t xml:space="preserve">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-202</w:t>
      </w:r>
      <w:r>
        <w:t xml:space="preserve">7</w:t>
      </w:r>
      <w:r>
        <w:t xml:space="preserve"> гг» </w:t>
      </w:r>
      <w:r/>
    </w:p>
    <w:p>
      <w:pPr>
        <w:pStyle w:val="847"/>
        <w:jc w:val="right"/>
      </w:pPr>
      <w:r>
        <w:t xml:space="preserve">от 28 декабря 202</w:t>
      </w:r>
      <w:r>
        <w:t xml:space="preserve">4 года № 76</w:t>
      </w:r>
      <w:r>
        <w:t xml:space="preserve"> в редакции</w:t>
      </w:r>
      <w:r/>
    </w:p>
    <w:p>
      <w:pPr>
        <w:pStyle w:val="847"/>
        <w:jc w:val="right"/>
      </w:pPr>
      <w:r>
        <w:t xml:space="preserve"> от </w:t>
      </w:r>
      <w:r>
        <w:t xml:space="preserve">30 янва</w:t>
      </w:r>
      <w:r>
        <w:t xml:space="preserve">ря 202</w:t>
      </w:r>
      <w:r>
        <w:t xml:space="preserve">5 г.</w:t>
      </w:r>
      <w:r>
        <w:t xml:space="preserve"> №</w:t>
      </w:r>
      <w:r>
        <w:t xml:space="preserve">80</w:t>
      </w:r>
      <w:r>
        <w:t xml:space="preserve">  </w:t>
      </w:r>
      <w:r/>
    </w:p>
    <w:p>
      <w:pPr>
        <w:pStyle w:val="84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1436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360"/>
      </w:tblGrid>
      <w:tr>
        <w:trPr>
          <w:trHeight w:val="37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360" w:type="dxa"/>
            <w:vAlign w:val="bottom"/>
            <w:textDirection w:val="lrTb"/>
            <w:noWrap/>
          </w:tcPr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Ведомственная структура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360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расходов бюджета Лубянского сельского поселения 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847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7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г.г.</w:t>
            </w:r>
            <w:r>
              <w:rPr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847"/>
        <w:jc w:val="right"/>
        <w:tabs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(тыс. рублей)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57"/>
        <w:gridCol w:w="1220"/>
        <w:gridCol w:w="524"/>
        <w:gridCol w:w="787"/>
        <w:gridCol w:w="1416"/>
        <w:gridCol w:w="754"/>
        <w:gridCol w:w="829"/>
        <w:gridCol w:w="829"/>
        <w:gridCol w:w="815"/>
      </w:tblGrid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4501,6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3175,2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2799,5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Лубя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ского сельского посел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ния муниципального района "Чернянский район" Белг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родской области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4501,6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3175,2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2799,5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1718,0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1718,0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</w:t>
            </w:r>
            <w:r>
              <w:rPr>
                <w:b/>
                <w:bCs/>
                <w:sz w:val="24"/>
                <w:szCs w:val="24"/>
              </w:rPr>
              <w:t xml:space="preserve">й</w:t>
            </w:r>
            <w:r>
              <w:rPr>
                <w:b/>
                <w:bCs/>
                <w:sz w:val="24"/>
                <w:szCs w:val="24"/>
              </w:rPr>
              <w:t xml:space="preserve">ской Федерации, вы</w:t>
            </w:r>
            <w:r>
              <w:rPr>
                <w:b/>
                <w:bCs/>
                <w:sz w:val="24"/>
                <w:szCs w:val="24"/>
              </w:rPr>
              <w:t xml:space="preserve">с</w:t>
            </w:r>
            <w:r>
              <w:rPr>
                <w:b/>
                <w:bCs/>
                <w:sz w:val="24"/>
                <w:szCs w:val="24"/>
              </w:rPr>
              <w:t xml:space="preserve">ших исполнительных органов государстве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ной власти субъектов Российской Федерации, местных администр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2689,0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2689,0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2689,0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1688,0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управления по фун</w:t>
            </w:r>
            <w:r>
              <w:rPr>
                <w:b/>
                <w:bCs/>
                <w:sz w:val="24"/>
                <w:szCs w:val="24"/>
              </w:rPr>
              <w:t xml:space="preserve">к</w:t>
            </w:r>
            <w:r>
              <w:rPr>
                <w:b/>
                <w:bCs/>
                <w:sz w:val="24"/>
                <w:szCs w:val="24"/>
              </w:rPr>
              <w:t xml:space="preserve">ционированию предст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вительных органов муниципальных обр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зований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1353,0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855,0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855,0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зенными учреждениями, органами управл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 на выплаты дене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ного содержания  и иные выплаты работникам государственных (мун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ципальных) 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</w:t>
            </w:r>
            <w:r>
              <w:rPr>
                <w:sz w:val="24"/>
                <w:szCs w:val="24"/>
              </w:rPr>
              <w:t xml:space="preserve">работ, услуг в сфере информ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ционно-коммуникационных те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ство организаций и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ды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управления по фун</w:t>
            </w:r>
            <w:r>
              <w:rPr>
                <w:b/>
                <w:bCs/>
                <w:sz w:val="24"/>
                <w:szCs w:val="24"/>
              </w:rPr>
              <w:t xml:space="preserve">к</w:t>
            </w:r>
            <w:r>
              <w:rPr>
                <w:b/>
                <w:bCs/>
                <w:sz w:val="24"/>
                <w:szCs w:val="24"/>
              </w:rPr>
              <w:t xml:space="preserve">ционированию органов местного самоуправл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ния 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1336,0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зенными учреждениями, органами управл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ципальных) органов, за исключением фонда о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латы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 на выплаты дене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ного содержания  и иные выплаты работникам государственных (мун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ципальных) 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чих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</w:t>
            </w:r>
            <w:r>
              <w:rPr>
                <w:b/>
                <w:bCs/>
                <w:sz w:val="24"/>
                <w:szCs w:val="24"/>
              </w:rPr>
              <w:t xml:space="preserve">в</w:t>
            </w:r>
            <w:r>
              <w:rPr>
                <w:b/>
                <w:bCs/>
                <w:sz w:val="24"/>
                <w:szCs w:val="24"/>
              </w:rPr>
              <w:t xml:space="preserve">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расх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мочий  по первичному воинскому учету на территориях, где отсу</w:t>
            </w:r>
            <w:r>
              <w:rPr>
                <w:b/>
                <w:bCs/>
                <w:sz w:val="24"/>
                <w:szCs w:val="24"/>
              </w:rPr>
              <w:t xml:space="preserve">т</w:t>
            </w:r>
            <w:r>
              <w:rPr>
                <w:b/>
                <w:bCs/>
                <w:sz w:val="24"/>
                <w:szCs w:val="24"/>
              </w:rPr>
              <w:t xml:space="preserve">ствуют военные коми</w:t>
            </w:r>
            <w:r>
              <w:rPr>
                <w:b/>
                <w:bCs/>
                <w:sz w:val="24"/>
                <w:szCs w:val="24"/>
              </w:rPr>
              <w:t xml:space="preserve">с</w:t>
            </w:r>
            <w:r>
              <w:rPr>
                <w:b/>
                <w:bCs/>
                <w:sz w:val="24"/>
                <w:szCs w:val="24"/>
              </w:rPr>
              <w:t xml:space="preserve">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 в целях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функций государс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венными органами,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зенными учреждениями, органами управл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нию на выплаты дене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ного содержания  и иные выплаты работникам государственных (мун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ципальных) орг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</w:t>
            </w:r>
            <w:r>
              <w:rPr>
                <w:b/>
                <w:bCs/>
                <w:sz w:val="24"/>
                <w:szCs w:val="24"/>
              </w:rPr>
              <w:t xml:space="preserve">т</w:t>
            </w:r>
            <w:r>
              <w:rPr>
                <w:b/>
                <w:bCs/>
                <w:sz w:val="24"/>
                <w:szCs w:val="24"/>
              </w:rPr>
              <w:t xml:space="preserve">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грамма «Устойчивое развитие сельских те</w:t>
            </w:r>
            <w:r>
              <w:rPr>
                <w:b/>
                <w:bCs/>
                <w:sz w:val="24"/>
                <w:szCs w:val="24"/>
              </w:rPr>
              <w:t xml:space="preserve">р</w:t>
            </w:r>
            <w:r>
              <w:rPr>
                <w:b/>
                <w:bCs/>
                <w:sz w:val="24"/>
                <w:szCs w:val="24"/>
              </w:rPr>
              <w:t xml:space="preserve">риторий Лубянского сельского посел</w:t>
            </w:r>
            <w:r>
              <w:rPr>
                <w:b/>
                <w:bCs/>
                <w:sz w:val="24"/>
                <w:szCs w:val="24"/>
              </w:rPr>
              <w:t xml:space="preserve">е</w:t>
            </w:r>
            <w:r>
              <w:rPr>
                <w:b/>
                <w:bCs/>
                <w:sz w:val="24"/>
                <w:szCs w:val="24"/>
              </w:rPr>
              <w:t xml:space="preserve">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1285,0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903,0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мероприятий «Реализ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ция мероприятий по бл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гоустройству территории Лубянского сел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ленных пунктов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5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0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29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vAlign w:val="bottom"/>
            <w:textDirection w:val="lrTb"/>
            <w:noWrap w:val="false"/>
          </w:tcPr>
          <w:p>
            <w:pPr>
              <w:pStyle w:val="847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both"/>
        <w:tabs>
          <w:tab w:val="left" w:pos="709" w:leader="none"/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тельности, группам видов расходов, разделам, подразделам классификации ра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ходов бюджета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годов»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tabs>
          <w:tab w:val="left" w:pos="-426" w:leader="none"/>
        </w:tabs>
      </w:pPr>
      <w:r/>
      <w:r/>
    </w:p>
    <w:p>
      <w:pPr>
        <w:pStyle w:val="847"/>
        <w:jc w:val="right"/>
      </w:pPr>
      <w:r>
        <w:t xml:space="preserve">Приложение №</w:t>
      </w:r>
      <w:r>
        <w:t xml:space="preserve">5</w:t>
      </w:r>
      <w:r/>
    </w:p>
    <w:p>
      <w:pPr>
        <w:pStyle w:val="847"/>
        <w:jc w:val="right"/>
      </w:pPr>
      <w:r>
        <w:t xml:space="preserve">к решению земского собрания</w:t>
      </w:r>
      <w:r/>
    </w:p>
    <w:p>
      <w:pPr>
        <w:pStyle w:val="847"/>
        <w:jc w:val="right"/>
      </w:pPr>
      <w:r>
        <w:t xml:space="preserve">« О внесении изменений в решение </w:t>
      </w:r>
      <w:r/>
    </w:p>
    <w:p>
      <w:pPr>
        <w:pStyle w:val="847"/>
        <w:jc w:val="right"/>
      </w:pPr>
      <w:r>
        <w:t xml:space="preserve">земского собрания «О бюджете</w:t>
      </w:r>
      <w:r/>
    </w:p>
    <w:p>
      <w:pPr>
        <w:pStyle w:val="847"/>
        <w:jc w:val="right"/>
      </w:pPr>
      <w:r>
        <w:t xml:space="preserve">Лубянского сельского поселения </w:t>
      </w:r>
      <w:r/>
    </w:p>
    <w:p>
      <w:pPr>
        <w:pStyle w:val="847"/>
        <w:jc w:val="right"/>
      </w:pPr>
      <w:r>
        <w:t xml:space="preserve">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-202</w:t>
      </w:r>
      <w:r>
        <w:t xml:space="preserve">7</w:t>
      </w:r>
      <w:r>
        <w:t xml:space="preserve"> гг» </w:t>
      </w:r>
      <w:r/>
    </w:p>
    <w:p>
      <w:pPr>
        <w:pStyle w:val="847"/>
        <w:jc w:val="right"/>
      </w:pPr>
      <w:r>
        <w:t xml:space="preserve">от 28 декабря 202</w:t>
      </w:r>
      <w:r>
        <w:t xml:space="preserve">4 года № 76</w:t>
      </w:r>
      <w:r>
        <w:t xml:space="preserve"> в редакции</w:t>
      </w:r>
      <w:r/>
    </w:p>
    <w:p>
      <w:pPr>
        <w:pStyle w:val="847"/>
        <w:jc w:val="right"/>
      </w:pPr>
      <w:r>
        <w:t xml:space="preserve"> от </w:t>
      </w:r>
      <w:r>
        <w:t xml:space="preserve">30 янва</w:t>
      </w:r>
      <w:r>
        <w:t xml:space="preserve">ря 202</w:t>
      </w:r>
      <w:r>
        <w:t xml:space="preserve">5</w:t>
      </w:r>
      <w:r>
        <w:t xml:space="preserve"> №</w:t>
      </w:r>
      <w:r>
        <w:t xml:space="preserve">80</w:t>
      </w:r>
      <w:r>
        <w:t xml:space="preserve">  </w:t>
      </w:r>
      <w:r/>
    </w:p>
    <w:p>
      <w:pPr>
        <w:pStyle w:val="847"/>
        <w:jc w:val="right"/>
        <w:tabs>
          <w:tab w:val="left" w:pos="-426" w:leader="none"/>
        </w:tabs>
      </w:pPr>
      <w:r/>
      <w:r/>
    </w:p>
    <w:p>
      <w:pPr>
        <w:pStyle w:val="847"/>
        <w:jc w:val="right"/>
        <w:tabs>
          <w:tab w:val="left" w:pos="-426" w:leader="none"/>
        </w:tabs>
      </w:pPr>
      <w:r/>
      <w:r/>
    </w:p>
    <w:p>
      <w:pPr>
        <w:pStyle w:val="84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граммам)  и непрограммным направлениям деятельности, группам видов расходов, ра</w:t>
      </w:r>
      <w:r>
        <w:rPr>
          <w:b/>
          <w:bCs/>
          <w:sz w:val="24"/>
          <w:szCs w:val="24"/>
        </w:rPr>
        <w:t xml:space="preserve">з</w:t>
      </w:r>
      <w:r>
        <w:rPr>
          <w:b/>
          <w:bCs/>
          <w:sz w:val="24"/>
          <w:szCs w:val="24"/>
        </w:rPr>
        <w:t xml:space="preserve">делам, подразделам классификации   расходов бюджета на 202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 xml:space="preserve">год и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плановый период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 г.г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  <w:tab/>
        <w:tab/>
        <w:tab/>
        <w:tab/>
        <w:tab/>
        <w:tab/>
        <w:tab/>
        <w:tab/>
        <w:tab/>
        <w:tab/>
        <w:t xml:space="preserve">     </w:t>
      </w:r>
      <w:r>
        <w:rPr>
          <w:b/>
          <w:sz w:val="24"/>
          <w:szCs w:val="24"/>
        </w:rPr>
        <w:t xml:space="preserve">тыс.рублей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09"/>
        <w:gridCol w:w="1663"/>
        <w:gridCol w:w="786"/>
        <w:gridCol w:w="684"/>
        <w:gridCol w:w="753"/>
        <w:gridCol w:w="1119"/>
        <w:gridCol w:w="1119"/>
        <w:gridCol w:w="1119"/>
      </w:tblGrid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</w:t>
            </w:r>
            <w:r>
              <w:rPr>
                <w:b/>
                <w:sz w:val="22"/>
                <w:szCs w:val="22"/>
              </w:rPr>
              <w:t xml:space="preserve">о</w:t>
            </w:r>
            <w:r>
              <w:rPr>
                <w:b/>
                <w:sz w:val="22"/>
                <w:szCs w:val="22"/>
              </w:rPr>
              <w:t xml:space="preserve">грамма «Устойчивое развитие сельских те</w:t>
            </w:r>
            <w:r>
              <w:rPr>
                <w:b/>
                <w:sz w:val="22"/>
                <w:szCs w:val="22"/>
              </w:rPr>
              <w:t xml:space="preserve">р</w:t>
            </w:r>
            <w:r>
              <w:rPr>
                <w:b/>
                <w:sz w:val="22"/>
                <w:szCs w:val="22"/>
              </w:rPr>
              <w:t xml:space="preserve">риторий Лубянского сельского поселения Чернянского района Белгородской области»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1618,5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1285,0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903,0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98"/>
        </w:trPr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«Реализ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ция мероприятий по бл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гоустройству территории Лубянского сельского поселения»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Непрограммные расх</w:t>
            </w:r>
            <w:r>
              <w:rPr>
                <w:b/>
                <w:sz w:val="22"/>
                <w:szCs w:val="22"/>
              </w:rPr>
              <w:t xml:space="preserve">о</w:t>
            </w:r>
            <w:r>
              <w:rPr>
                <w:b/>
                <w:sz w:val="22"/>
                <w:szCs w:val="22"/>
              </w:rPr>
              <w:t xml:space="preserve">ды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2883,1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1903,1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Иные непрограммные мероприятия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2883,1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1903,1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управления  по фун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ционированию предст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вительных органов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управления  по фун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ционированию предст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вительных органов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управления  по фун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ционированию предст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вительных органов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управления по функци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нированию  органов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стного самоуправления  (главы сельских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по ос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ществлению прочих ра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ного воинского учета на территориях, где отсу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ствуют военные коми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сариаты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ного воинского учета на территориях, где отсу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ствуют военные коми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сариаты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5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4501,6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3181,8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2806,1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47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7"/>
        <w:ind w:left="-142" w:firstLine="142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Лубянского сельского поселения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дов» изложить в следующей 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right"/>
        <w:tabs>
          <w:tab w:val="left" w:pos="-426" w:leader="none"/>
        </w:tabs>
      </w:pPr>
      <w:r/>
      <w:r/>
    </w:p>
    <w:p>
      <w:pPr>
        <w:pStyle w:val="847"/>
        <w:jc w:val="right"/>
      </w:pPr>
      <w:r>
        <w:t xml:space="preserve">Приложение №</w:t>
      </w:r>
      <w:r>
        <w:t xml:space="preserve">7</w:t>
      </w:r>
      <w:r/>
    </w:p>
    <w:p>
      <w:pPr>
        <w:pStyle w:val="847"/>
        <w:jc w:val="right"/>
      </w:pPr>
      <w:r>
        <w:t xml:space="preserve">к решению земского собрания</w:t>
      </w:r>
      <w:r/>
    </w:p>
    <w:p>
      <w:pPr>
        <w:pStyle w:val="847"/>
        <w:jc w:val="right"/>
      </w:pPr>
      <w:r>
        <w:t xml:space="preserve">« О внесении изменений в решение </w:t>
      </w:r>
      <w:r/>
    </w:p>
    <w:p>
      <w:pPr>
        <w:pStyle w:val="847"/>
        <w:jc w:val="right"/>
      </w:pPr>
      <w:r>
        <w:t xml:space="preserve">земского собрания «О бюджете</w:t>
      </w:r>
      <w:r/>
    </w:p>
    <w:p>
      <w:pPr>
        <w:pStyle w:val="847"/>
        <w:jc w:val="right"/>
      </w:pPr>
      <w:r>
        <w:t xml:space="preserve">Лубянского сельского поселения </w:t>
      </w:r>
      <w:r/>
    </w:p>
    <w:p>
      <w:pPr>
        <w:pStyle w:val="847"/>
        <w:jc w:val="right"/>
      </w:pPr>
      <w:r>
        <w:t xml:space="preserve">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-202</w:t>
      </w:r>
      <w:r>
        <w:t xml:space="preserve">7</w:t>
      </w:r>
      <w:r>
        <w:t xml:space="preserve"> гг» </w:t>
      </w:r>
      <w:r/>
    </w:p>
    <w:p>
      <w:pPr>
        <w:pStyle w:val="847"/>
        <w:jc w:val="right"/>
      </w:pPr>
      <w:r>
        <w:t xml:space="preserve">от 28 декабря 202</w:t>
      </w:r>
      <w:r>
        <w:t xml:space="preserve">4 года № 76</w:t>
      </w:r>
      <w:r>
        <w:t xml:space="preserve"> в редакции</w:t>
      </w:r>
      <w:r/>
    </w:p>
    <w:p>
      <w:pPr>
        <w:pStyle w:val="847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</w:t>
      </w:r>
      <w:r>
        <w:t xml:space="preserve"> от </w:t>
      </w:r>
      <w:r>
        <w:t xml:space="preserve">30 янва</w:t>
      </w:r>
      <w:r>
        <w:t xml:space="preserve">ря 202</w:t>
      </w:r>
      <w:r>
        <w:t xml:space="preserve">5г.</w:t>
      </w:r>
      <w:r>
        <w:t xml:space="preserve"> №</w:t>
      </w:r>
      <w:r>
        <w:t xml:space="preserve">80</w:t>
      </w:r>
      <w:r>
        <w:t xml:space="preserve"> 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7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7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192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75"/>
        <w:gridCol w:w="1285"/>
        <w:gridCol w:w="3560"/>
        <w:gridCol w:w="1140"/>
        <w:gridCol w:w="1060"/>
        <w:gridCol w:w="1140"/>
        <w:gridCol w:w="1060"/>
        <w:gridCol w:w="1100"/>
      </w:tblGrid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75" w:type="dxa"/>
            <w:vAlign w:val="bottom"/>
            <w:textDirection w:val="lrTb"/>
            <w:noWrap/>
          </w:tcPr>
          <w:p>
            <w:pPr>
              <w:pStyle w:val="847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185" w:type="dxa"/>
            <w:vAlign w:val="bottom"/>
            <w:textDirection w:val="lrTb"/>
            <w:noWrap/>
          </w:tcPr>
          <w:p>
            <w:pPr>
              <w:pStyle w:val="847"/>
              <w:ind w:right="-17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</w:t>
            </w:r>
            <w:r>
              <w:rPr>
                <w:b/>
                <w:bCs/>
                <w:sz w:val="28"/>
                <w:szCs w:val="28"/>
              </w:rPr>
              <w:t xml:space="preserve">и</w:t>
            </w:r>
            <w:r>
              <w:rPr>
                <w:b/>
                <w:bCs/>
                <w:sz w:val="28"/>
                <w:szCs w:val="28"/>
              </w:rPr>
              <w:t xml:space="preserve">цита бюджета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00" w:type="dxa"/>
            <w:vAlign w:val="bottom"/>
            <w:textDirection w:val="lrTb"/>
            <w:noWrap/>
          </w:tcPr>
          <w:p>
            <w:pPr>
              <w:pStyle w:val="847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75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</w:p>
        </w:tc>
        <w:tc>
          <w:tcPr>
            <w:gridSpan w:val="7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5" w:type="dxa"/>
            <w:vAlign w:val="bottom"/>
            <w:textDirection w:val="lrTb"/>
            <w:noWrap/>
          </w:tcPr>
          <w:p>
            <w:pPr>
              <w:pStyle w:val="847"/>
              <w:ind w:right="-17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Луб</w:t>
            </w:r>
            <w:r>
              <w:rPr>
                <w:b/>
                <w:bCs/>
                <w:sz w:val="28"/>
                <w:szCs w:val="28"/>
              </w:rPr>
              <w:t xml:space="preserve">янского сельского поселения в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75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</w:r>
          </w:p>
        </w:tc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045" w:type="dxa"/>
            <w:vAlign w:val="bottom"/>
            <w:textDirection w:val="lrTb"/>
            <w:noWrap/>
          </w:tcPr>
          <w:p>
            <w:pPr>
              <w:pStyle w:val="847"/>
              <w:ind w:right="-17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и плановый период 202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-202</w:t>
            </w:r>
            <w:r>
              <w:rPr>
                <w:b/>
                <w:bCs/>
                <w:sz w:val="28"/>
                <w:szCs w:val="28"/>
              </w:rPr>
              <w:t xml:space="preserve">7</w:t>
            </w:r>
            <w:r>
              <w:rPr>
                <w:b/>
                <w:bCs/>
                <w:sz w:val="28"/>
                <w:szCs w:val="28"/>
              </w:rPr>
              <w:t xml:space="preserve"> г.г.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ind w:right="-179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0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8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/тыс.руб./</w:t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8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</w:tr>
      <w:tr>
        <w:trPr>
          <w:gridAfter w:val="2"/>
          <w:trHeight w:val="51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Код бюджетной классифик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ции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87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bottom"/>
            <w:textDirection w:val="lrTb"/>
            <w:noWrap w:val="false"/>
          </w:tcPr>
          <w:p>
            <w:pPr>
              <w:pStyle w:val="847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нансирования дефиц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та бюджета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69,2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87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Изменение остатков средств на счетах по уч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ту средств бюджета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908 01 05 00 00 00 00 00000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69,2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34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 них: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78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bottom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прочих о</w:t>
            </w:r>
            <w:r>
              <w:rPr>
                <w:sz w:val="24"/>
                <w:szCs w:val="24"/>
                <w:lang w:eastAsia="ru-RU"/>
              </w:rPr>
              <w:t xml:space="preserve">с</w:t>
            </w:r>
            <w:r>
              <w:rPr>
                <w:sz w:val="24"/>
                <w:szCs w:val="24"/>
                <w:lang w:eastAsia="ru-RU"/>
              </w:rPr>
              <w:t xml:space="preserve">татков  денежных  средств бюджета  сел</w:t>
            </w:r>
            <w:r>
              <w:rPr>
                <w:sz w:val="24"/>
                <w:szCs w:val="24"/>
                <w:lang w:eastAsia="ru-RU"/>
              </w:rPr>
              <w:t xml:space="preserve">ь</w:t>
            </w:r>
            <w:r>
              <w:rPr>
                <w:sz w:val="24"/>
                <w:szCs w:val="24"/>
                <w:lang w:eastAsia="ru-RU"/>
              </w:rPr>
              <w:t xml:space="preserve">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908 01 05 02 01 10 0000 510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4432,4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3258,8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2944,1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94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0" w:type="dxa"/>
            <w:vAlign w:val="bottom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Уменьшение прочих о</w:t>
            </w:r>
            <w:r>
              <w:rPr>
                <w:sz w:val="24"/>
                <w:szCs w:val="24"/>
                <w:lang w:eastAsia="ru-RU"/>
              </w:rPr>
              <w:t xml:space="preserve">с</w:t>
            </w:r>
            <w:r>
              <w:rPr>
                <w:sz w:val="24"/>
                <w:szCs w:val="24"/>
                <w:lang w:eastAsia="ru-RU"/>
              </w:rPr>
              <w:t xml:space="preserve">татков  денежных  средств бюджета сел</w:t>
            </w:r>
            <w:r>
              <w:rPr>
                <w:sz w:val="24"/>
                <w:szCs w:val="24"/>
                <w:lang w:eastAsia="ru-RU"/>
              </w:rPr>
              <w:t xml:space="preserve">ь</w:t>
            </w:r>
            <w:r>
              <w:rPr>
                <w:sz w:val="24"/>
                <w:szCs w:val="24"/>
                <w:lang w:eastAsia="ru-RU"/>
              </w:rPr>
              <w:t xml:space="preserve">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908 01 05 02 01 10 0000 610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4501,6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3258,8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0" w:type="dxa"/>
            <w:vAlign w:val="bottom"/>
            <w:textDirection w:val="lrTb"/>
            <w:noWrap/>
          </w:tcPr>
          <w:p>
            <w:pPr>
              <w:pStyle w:val="8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2944,1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902"/>
        <w:ind w:left="0" w:right="0" w:firstLine="0"/>
        <w:jc w:val="both"/>
        <w:spacing w:before="0" w:after="0" w:line="240" w:lineRule="auto"/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в информационно-телекоммуникационой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 xml:space="preserve">Гончаров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В.Н.)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</w:rPr>
        <w:t xml:space="preserve">М.М. Потапов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кого сельского поселения на 2025 год и плановый пер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од 2026-2027 годы» от 28 декабря 2024 года № 76 </w:t>
      </w:r>
      <w:r>
        <w:rPr>
          <w:b/>
          <w:bCs/>
          <w:sz w:val="28"/>
          <w:szCs w:val="28"/>
        </w:rPr>
        <w:t xml:space="preserve">в редакции 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января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г. №</w:t>
      </w:r>
      <w:r>
        <w:rPr>
          <w:b/>
          <w:bCs/>
          <w:sz w:val="28"/>
          <w:szCs w:val="28"/>
        </w:rPr>
        <w:t xml:space="preserve"> 80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bCs/>
          <w:sz w:val="28"/>
          <w:szCs w:val="28"/>
        </w:rPr>
        <w:t xml:space="preserve">Лубя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сельского поселения от 28.12.2024 года № 76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кого сельского поселения на 2025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6-2027</w:t>
      </w:r>
      <w:r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Расходная часть бюд</w:t>
      </w:r>
      <w:r>
        <w:rPr>
          <w:bCs/>
          <w:sz w:val="28"/>
          <w:szCs w:val="28"/>
        </w:rPr>
        <w:t xml:space="preserve">жета увеличилась на сумму  </w:t>
      </w:r>
      <w:r>
        <w:rPr>
          <w:bCs/>
          <w:sz w:val="28"/>
          <w:szCs w:val="28"/>
        </w:rPr>
        <w:t xml:space="preserve">69,2</w:t>
      </w:r>
      <w:r>
        <w:rPr>
          <w:bCs/>
          <w:sz w:val="28"/>
          <w:szCs w:val="28"/>
        </w:rPr>
        <w:t xml:space="preserve">  тыс. 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счет остатков средств на 01.01.202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 xml:space="preserve">4 501,6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связи с этим необходимо внесение  соответств</w:t>
      </w:r>
      <w:r>
        <w:rPr>
          <w:bCs/>
          <w:sz w:val="28"/>
          <w:szCs w:val="28"/>
        </w:rPr>
        <w:t xml:space="preserve">ующих изменений в 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ложения 3,4,5,7</w:t>
      </w:r>
      <w:r>
        <w:rPr>
          <w:bCs/>
          <w:sz w:val="28"/>
          <w:szCs w:val="28"/>
        </w:rPr>
        <w:t xml:space="preserve"> решения земского собрания  </w:t>
      </w:r>
      <w:r>
        <w:rPr>
          <w:bCs/>
          <w:sz w:val="28"/>
          <w:szCs w:val="28"/>
        </w:rPr>
        <w:t xml:space="preserve">Лубянского сельского поселения от 28.12.202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76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кого сельского поселения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7"/>
        <w:jc w:val="both"/>
      </w:pPr>
      <w:r/>
      <w:r/>
    </w:p>
    <w:p>
      <w:pPr>
        <w:pStyle w:val="8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В.Н. Гончарова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jc w:val="center"/>
        <w:tabs>
          <w:tab w:val="left" w:pos="6521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354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0"/>
        <w:gridCol w:w="1880"/>
      </w:tblGrid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66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80" w:type="dxa"/>
            <w:vAlign w:val="bottom"/>
            <w:textDirection w:val="lrTb"/>
            <w:noWrap/>
          </w:tcPr>
          <w:p>
            <w:pPr>
              <w:pStyle w:val="847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  <w:r>
              <w:rPr>
                <w:rFonts w:ascii="Arial CYR" w:hAnsi="Arial CYR" w:cs="Arial CYR"/>
                <w:lang w:eastAsia="ru-RU"/>
              </w:rPr>
            </w:r>
          </w:p>
        </w:tc>
      </w:tr>
    </w:tbl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</w:t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p>
      <w:pPr>
        <w:pStyle w:val="847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sectPr>
      <w:footnotePr>
        <w:pos w:val="beneathText"/>
      </w:footnotePr>
      <w:endnotePr/>
      <w:type w:val="nextPage"/>
      <w:pgSz w:w="11905" w:h="16837" w:orient="portrait"/>
      <w:pgMar w:top="851" w:right="851" w:bottom="851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Calibri">
    <w:panose1 w:val="020F0502020204030204"/>
  </w:font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3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rPr>
      <w:lang w:val="ru-RU" w:eastAsia="ar-SA" w:bidi="ar-SA"/>
    </w:rPr>
  </w:style>
  <w:style w:type="paragraph" w:styleId="848">
    <w:name w:val="Заголовок 1"/>
    <w:basedOn w:val="847"/>
    <w:next w:val="847"/>
    <w:link w:val="847"/>
    <w:qFormat/>
    <w:pPr>
      <w:numPr>
        <w:ilvl w:val="0"/>
        <w:numId w:val="1"/>
      </w:numPr>
      <w:keepNext/>
      <w:outlineLvl w:val="0"/>
    </w:pPr>
    <w:rPr>
      <w:b/>
      <w:bCs/>
      <w:sz w:val="28"/>
    </w:rPr>
  </w:style>
  <w:style w:type="paragraph" w:styleId="849">
    <w:name w:val="Заголовок 2"/>
    <w:basedOn w:val="847"/>
    <w:next w:val="847"/>
    <w:link w:val="847"/>
    <w:qFormat/>
    <w:pPr>
      <w:numPr>
        <w:ilvl w:val="1"/>
        <w:numId w:val="1"/>
      </w:numPr>
      <w:jc w:val="both"/>
      <w:keepNext/>
      <w:tabs>
        <w:tab w:val="left" w:pos="6804" w:leader="none"/>
      </w:tabs>
      <w:outlineLvl w:val="1"/>
    </w:pPr>
    <w:rPr>
      <w:sz w:val="28"/>
    </w:rPr>
  </w:style>
  <w:style w:type="paragraph" w:styleId="850">
    <w:name w:val="Заголовок 3"/>
    <w:basedOn w:val="847"/>
    <w:next w:val="847"/>
    <w:link w:val="847"/>
    <w:qFormat/>
    <w:pPr>
      <w:numPr>
        <w:ilvl w:val="2"/>
        <w:numId w:val="1"/>
      </w:numPr>
      <w:jc w:val="center"/>
      <w:keepNext/>
      <w:outlineLvl w:val="2"/>
    </w:pPr>
    <w:rPr>
      <w:b/>
      <w:sz w:val="28"/>
    </w:rPr>
  </w:style>
  <w:style w:type="paragraph" w:styleId="851">
    <w:name w:val="Заголовок 4"/>
    <w:basedOn w:val="847"/>
    <w:next w:val="847"/>
    <w:link w:val="847"/>
    <w:qFormat/>
    <w:pPr>
      <w:numPr>
        <w:ilvl w:val="3"/>
        <w:numId w:val="1"/>
      </w:numPr>
      <w:ind w:left="0" w:right="5386" w:firstLine="0"/>
      <w:keepNext/>
      <w:tabs>
        <w:tab w:val="left" w:pos="3969" w:leader="none"/>
      </w:tabs>
      <w:outlineLvl w:val="3"/>
    </w:pPr>
    <w:rPr>
      <w:b/>
      <w:bCs/>
      <w:sz w:val="28"/>
    </w:rPr>
  </w:style>
  <w:style w:type="paragraph" w:styleId="852">
    <w:name w:val="Заголовок 6"/>
    <w:basedOn w:val="847"/>
    <w:next w:val="847"/>
    <w:link w:val="84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853">
    <w:name w:val="Заголовок 7"/>
    <w:basedOn w:val="847"/>
    <w:next w:val="847"/>
    <w:link w:val="847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US"/>
    </w:rPr>
  </w:style>
  <w:style w:type="character" w:styleId="854">
    <w:name w:val="Основной шрифт абзаца"/>
    <w:next w:val="854"/>
    <w:link w:val="847"/>
    <w:semiHidden/>
  </w:style>
  <w:style w:type="table" w:styleId="855">
    <w:name w:val="Обычная таблица"/>
    <w:next w:val="855"/>
    <w:link w:val="847"/>
    <w:semiHidden/>
    <w:tblPr/>
  </w:style>
  <w:style w:type="numbering" w:styleId="856">
    <w:name w:val="Нет списка"/>
    <w:next w:val="856"/>
    <w:link w:val="847"/>
    <w:semiHidden/>
  </w:style>
  <w:style w:type="character" w:styleId="857">
    <w:name w:val="WW8Num2z0"/>
    <w:next w:val="857"/>
    <w:link w:val="847"/>
    <w:rPr>
      <w:rFonts w:ascii="Times New Roman" w:hAnsi="Times New Roman" w:eastAsia="Times New Roman"/>
    </w:rPr>
  </w:style>
  <w:style w:type="character" w:styleId="858">
    <w:name w:val="WW8Num2z1"/>
    <w:next w:val="858"/>
    <w:link w:val="847"/>
    <w:rPr>
      <w:rFonts w:ascii="Courier New" w:hAnsi="Courier New" w:cs="Courier New"/>
    </w:rPr>
  </w:style>
  <w:style w:type="character" w:styleId="859">
    <w:name w:val="WW8Num2z2"/>
    <w:next w:val="859"/>
    <w:link w:val="847"/>
    <w:rPr>
      <w:rFonts w:ascii="Wingdings" w:hAnsi="Wingdings" w:cs="Wingdings"/>
    </w:rPr>
  </w:style>
  <w:style w:type="character" w:styleId="860">
    <w:name w:val="WW8Num2z3"/>
    <w:next w:val="860"/>
    <w:link w:val="847"/>
    <w:rPr>
      <w:rFonts w:ascii="Symbol" w:hAnsi="Symbol" w:cs="Symbol"/>
    </w:rPr>
  </w:style>
  <w:style w:type="character" w:styleId="861">
    <w:name w:val="WW8Num4z0"/>
    <w:next w:val="861"/>
    <w:link w:val="847"/>
    <w:rPr>
      <w:sz w:val="20"/>
    </w:rPr>
  </w:style>
  <w:style w:type="character" w:styleId="862">
    <w:name w:val="WW8Num5z0"/>
    <w:next w:val="862"/>
    <w:link w:val="847"/>
    <w:rPr>
      <w:rFonts w:ascii="Times New Roman" w:hAnsi="Times New Roman" w:eastAsia="Times New Roman" w:cs="Times New Roman"/>
    </w:rPr>
  </w:style>
  <w:style w:type="character" w:styleId="863">
    <w:name w:val="WW8Num5z1"/>
    <w:next w:val="863"/>
    <w:link w:val="847"/>
    <w:rPr>
      <w:rFonts w:ascii="Courier New" w:hAnsi="Courier New"/>
    </w:rPr>
  </w:style>
  <w:style w:type="character" w:styleId="864">
    <w:name w:val="WW8Num5z2"/>
    <w:next w:val="864"/>
    <w:link w:val="847"/>
    <w:rPr>
      <w:rFonts w:ascii="Wingdings" w:hAnsi="Wingdings"/>
    </w:rPr>
  </w:style>
  <w:style w:type="character" w:styleId="865">
    <w:name w:val="WW8Num5z3"/>
    <w:next w:val="865"/>
    <w:link w:val="847"/>
    <w:rPr>
      <w:rFonts w:ascii="Symbol" w:hAnsi="Symbol"/>
    </w:rPr>
  </w:style>
  <w:style w:type="character" w:styleId="866">
    <w:name w:val="WW8Num7z0"/>
    <w:next w:val="866"/>
    <w:link w:val="847"/>
    <w:rPr>
      <w:rFonts w:ascii="Symbol" w:hAnsi="Symbol"/>
    </w:rPr>
  </w:style>
  <w:style w:type="character" w:styleId="867">
    <w:name w:val="WW8Num7z1"/>
    <w:next w:val="867"/>
    <w:link w:val="847"/>
    <w:rPr>
      <w:rFonts w:ascii="Courier New" w:hAnsi="Courier New"/>
    </w:rPr>
  </w:style>
  <w:style w:type="character" w:styleId="868">
    <w:name w:val="WW8Num7z2"/>
    <w:next w:val="868"/>
    <w:link w:val="847"/>
    <w:rPr>
      <w:rFonts w:ascii="Wingdings" w:hAnsi="Wingdings"/>
    </w:rPr>
  </w:style>
  <w:style w:type="character" w:styleId="869">
    <w:name w:val="WW8Num9z0"/>
    <w:next w:val="869"/>
    <w:link w:val="847"/>
    <w:rPr>
      <w:rFonts w:ascii="Symbol" w:hAnsi="Symbol"/>
    </w:rPr>
  </w:style>
  <w:style w:type="character" w:styleId="870">
    <w:name w:val="WW8Num9z1"/>
    <w:next w:val="870"/>
    <w:link w:val="847"/>
    <w:rPr>
      <w:rFonts w:ascii="Courier New" w:hAnsi="Courier New"/>
    </w:rPr>
  </w:style>
  <w:style w:type="character" w:styleId="871">
    <w:name w:val="WW8Num9z2"/>
    <w:next w:val="871"/>
    <w:link w:val="847"/>
    <w:rPr>
      <w:rFonts w:ascii="Wingdings" w:hAnsi="Wingdings"/>
    </w:rPr>
  </w:style>
  <w:style w:type="character" w:styleId="872">
    <w:name w:val="WW8Num14z0"/>
    <w:next w:val="872"/>
    <w:link w:val="847"/>
    <w:rPr>
      <w:sz w:val="28"/>
      <w:szCs w:val="28"/>
    </w:rPr>
  </w:style>
  <w:style w:type="character" w:styleId="873">
    <w:name w:val="Основной шрифт абзаца1"/>
    <w:next w:val="873"/>
    <w:link w:val="847"/>
  </w:style>
  <w:style w:type="character" w:styleId="874">
    <w:name w:val="hl41"/>
    <w:next w:val="874"/>
    <w:link w:val="847"/>
    <w:rPr>
      <w:b/>
      <w:bCs/>
      <w:sz w:val="20"/>
      <w:szCs w:val="20"/>
    </w:rPr>
  </w:style>
  <w:style w:type="paragraph" w:styleId="875">
    <w:name w:val="Основной текст"/>
    <w:basedOn w:val="847"/>
    <w:next w:val="875"/>
    <w:link w:val="890"/>
    <w:pPr>
      <w:jc w:val="both"/>
      <w:spacing w:line="360" w:lineRule="auto"/>
      <w:tabs>
        <w:tab w:val="left" w:pos="709" w:leader="none"/>
      </w:tabs>
    </w:pPr>
    <w:rPr>
      <w:sz w:val="28"/>
      <w:lang w:val="en-US"/>
    </w:rPr>
  </w:style>
  <w:style w:type="paragraph" w:styleId="876">
    <w:name w:val="Список"/>
    <w:basedOn w:val="875"/>
    <w:next w:val="876"/>
    <w:link w:val="847"/>
    <w:rPr>
      <w:rFonts w:ascii="Arial" w:hAnsi="Arial" w:cs="Tahoma"/>
    </w:rPr>
  </w:style>
  <w:style w:type="paragraph" w:styleId="877">
    <w:name w:val="Название1"/>
    <w:basedOn w:val="847"/>
    <w:next w:val="877"/>
    <w:link w:val="84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78">
    <w:name w:val="Указатель1"/>
    <w:basedOn w:val="847"/>
    <w:next w:val="878"/>
    <w:link w:val="847"/>
    <w:pPr>
      <w:suppressLineNumbers/>
    </w:pPr>
    <w:rPr>
      <w:rFonts w:ascii="Arial" w:hAnsi="Arial" w:cs="Tahoma"/>
    </w:rPr>
  </w:style>
  <w:style w:type="paragraph" w:styleId="879">
    <w:name w:val="Название"/>
    <w:basedOn w:val="847"/>
    <w:next w:val="880"/>
    <w:link w:val="847"/>
    <w:qFormat/>
    <w:pPr>
      <w:jc w:val="center"/>
    </w:pPr>
    <w:rPr>
      <w:b/>
      <w:sz w:val="28"/>
    </w:rPr>
  </w:style>
  <w:style w:type="paragraph" w:styleId="880">
    <w:name w:val="Подзаголовок"/>
    <w:basedOn w:val="847"/>
    <w:next w:val="875"/>
    <w:link w:val="895"/>
    <w:qFormat/>
    <w:pPr>
      <w:jc w:val="center"/>
    </w:pPr>
    <w:rPr>
      <w:b/>
      <w:i/>
      <w:sz w:val="24"/>
      <w:lang w:val="en-US"/>
    </w:rPr>
  </w:style>
  <w:style w:type="paragraph" w:styleId="881">
    <w:name w:val="Основной текст с отступом"/>
    <w:basedOn w:val="847"/>
    <w:next w:val="881"/>
    <w:link w:val="847"/>
    <w:pPr>
      <w:ind w:left="360" w:right="0" w:firstLine="0"/>
      <w:jc w:val="both"/>
    </w:pPr>
    <w:rPr>
      <w:sz w:val="24"/>
    </w:rPr>
  </w:style>
  <w:style w:type="paragraph" w:styleId="882">
    <w:name w:val="Основной текст с отступом 21"/>
    <w:basedOn w:val="847"/>
    <w:next w:val="882"/>
    <w:link w:val="847"/>
    <w:pPr>
      <w:ind w:left="0" w:right="0" w:firstLine="851"/>
      <w:jc w:val="both"/>
    </w:pPr>
    <w:rPr>
      <w:sz w:val="24"/>
    </w:rPr>
  </w:style>
  <w:style w:type="paragraph" w:styleId="883">
    <w:name w:val="Основной текст 21"/>
    <w:basedOn w:val="847"/>
    <w:next w:val="883"/>
    <w:link w:val="847"/>
    <w:pPr>
      <w:ind w:left="0" w:right="5386" w:firstLine="0"/>
      <w:tabs>
        <w:tab w:val="left" w:pos="3969" w:leader="none"/>
      </w:tabs>
    </w:pPr>
    <w:rPr>
      <w:b/>
      <w:bCs/>
      <w:sz w:val="28"/>
    </w:rPr>
  </w:style>
  <w:style w:type="paragraph" w:styleId="884">
    <w:name w:val="Основной текст с отступом 31"/>
    <w:basedOn w:val="847"/>
    <w:next w:val="884"/>
    <w:link w:val="847"/>
    <w:pPr>
      <w:ind w:left="0" w:right="0" w:firstLine="720"/>
      <w:jc w:val="both"/>
    </w:pPr>
    <w:rPr>
      <w:bCs/>
      <w:sz w:val="28"/>
    </w:rPr>
  </w:style>
  <w:style w:type="paragraph" w:styleId="885">
    <w:name w:val="Текст выноски"/>
    <w:basedOn w:val="847"/>
    <w:next w:val="885"/>
    <w:link w:val="847"/>
    <w:rPr>
      <w:rFonts w:ascii="Tahoma" w:hAnsi="Tahoma" w:cs="Tahoma"/>
      <w:sz w:val="16"/>
      <w:szCs w:val="16"/>
    </w:rPr>
  </w:style>
  <w:style w:type="paragraph" w:styleId="886">
    <w:name w:val="ConsNormal"/>
    <w:next w:val="886"/>
    <w:link w:val="847"/>
    <w:pPr>
      <w:ind w:right="19772"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887">
    <w:name w:val="Нижний колонтитул"/>
    <w:basedOn w:val="847"/>
    <w:next w:val="887"/>
    <w:link w:val="847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888">
    <w:name w:val="Обычный (Web)"/>
    <w:basedOn w:val="847"/>
    <w:next w:val="888"/>
    <w:link w:val="847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889">
    <w:name w:val="ConsPlusNormal"/>
    <w:next w:val="889"/>
    <w:link w:val="847"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character" w:styleId="890">
    <w:name w:val="Основной текст Знак"/>
    <w:next w:val="890"/>
    <w:link w:val="875"/>
    <w:rPr>
      <w:sz w:val="28"/>
      <w:lang w:eastAsia="ar-SA"/>
    </w:rPr>
  </w:style>
  <w:style w:type="table" w:styleId="891">
    <w:name w:val="Сетка таблицы"/>
    <w:basedOn w:val="855"/>
    <w:next w:val="891"/>
    <w:link w:val="847"/>
    <w:tblPr/>
  </w:style>
  <w:style w:type="paragraph" w:styleId="892">
    <w:name w:val="ConsPlusCell"/>
    <w:next w:val="892"/>
    <w:link w:val="847"/>
    <w:rPr>
      <w:rFonts w:ascii="Arial" w:hAnsi="Arial" w:cs="Arial"/>
      <w:lang w:val="ru-RU" w:eastAsia="ru-RU" w:bidi="ar-SA"/>
    </w:rPr>
  </w:style>
  <w:style w:type="paragraph" w:styleId="893">
    <w:name w:val="Верхний колонтитул"/>
    <w:basedOn w:val="847"/>
    <w:next w:val="893"/>
    <w:link w:val="89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4">
    <w:name w:val="Верхний колонтитул Знак"/>
    <w:next w:val="894"/>
    <w:link w:val="893"/>
    <w:rPr>
      <w:lang w:eastAsia="ar-SA"/>
    </w:rPr>
  </w:style>
  <w:style w:type="character" w:styleId="895">
    <w:name w:val="Подзаголовок Знак"/>
    <w:next w:val="895"/>
    <w:link w:val="880"/>
    <w:rPr>
      <w:b/>
      <w:i/>
      <w:sz w:val="24"/>
      <w:lang w:eastAsia="ar-SA"/>
    </w:rPr>
  </w:style>
  <w:style w:type="paragraph" w:styleId="896">
    <w:name w:val="Без интервала"/>
    <w:next w:val="896"/>
    <w:link w:val="847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97">
    <w:name w:val="Основной текст с отступом 2"/>
    <w:basedOn w:val="847"/>
    <w:next w:val="897"/>
    <w:link w:val="898"/>
    <w:pPr>
      <w:ind w:left="283"/>
      <w:spacing w:after="120" w:line="480" w:lineRule="auto"/>
    </w:pPr>
  </w:style>
  <w:style w:type="character" w:styleId="898">
    <w:name w:val="Основной текст с отступом 2 Знак"/>
    <w:basedOn w:val="854"/>
    <w:next w:val="898"/>
    <w:link w:val="897"/>
    <w:rPr>
      <w:lang w:eastAsia="ar-SA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  <w:style w:type="paragraph" w:styleId="90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revision>33</cp:revision>
  <dcterms:created xsi:type="dcterms:W3CDTF">2024-11-22T06:25:00Z</dcterms:created>
  <dcterms:modified xsi:type="dcterms:W3CDTF">2025-03-04T04:33:50Z</dcterms:modified>
  <cp:version>786432</cp:version>
</cp:coreProperties>
</file>