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БЕЛГОРОДСКАЯ ОБЛАСТЬ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2653665</wp:posOffset>
                </wp:positionH>
                <wp:positionV relativeFrom="margin">
                  <wp:posOffset>537210</wp:posOffset>
                </wp:positionV>
                <wp:extent cx="542925" cy="657225"/>
                <wp:effectExtent l="19050" t="0" r="9525" b="0"/>
                <wp:wrapTopAndBottom/>
                <wp:docPr id="1" name="Рисунок 3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margin;margin-left:208.95pt;mso-position-horizontal:absolute;mso-position-vertical-relative:margin;margin-top:42.30pt;mso-position-vertical:absolute;width:42.75pt;height:51.75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  <w:br/>
        <w:t xml:space="preserve">ЛУБЯНСКОГО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Л</w:t>
      </w:r>
      <w:r>
        <w:rPr>
          <w:rFonts w:ascii="Times New Roman" w:hAnsi="Times New Roman" w:cs="Times New Roman"/>
          <w:b/>
          <w:sz w:val="24"/>
          <w:szCs w:val="24"/>
        </w:rPr>
        <w:t xml:space="preserve">убяное- Первое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05» декабря 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№ 71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pStyle w:val="8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Лубянского сельского поселения от 22.03.2024 г. №33 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оплате труда главы администрации Лубянского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</w:t>
      </w:r>
      <w:r>
        <w:rPr>
          <w:sz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</w:t>
      </w:r>
      <w:r>
        <w:rPr>
          <w:rFonts w:ascii="Tinos" w:hAnsi="Tinos" w:eastAsia="Tinos" w:cs="Tinos"/>
          <w:sz w:val="28"/>
          <w:szCs w:val="28"/>
        </w:rPr>
        <w:t xml:space="preserve">, законом Белгородской области от 24.09.2007 г. № 150</w:t>
      </w:r>
      <w:r>
        <w:rPr>
          <w:rFonts w:ascii="Tinos" w:hAnsi="Tinos" w:eastAsia="Tinos" w:cs="Tinos"/>
          <w:sz w:val="28"/>
          <w:szCs w:val="28"/>
        </w:rPr>
        <w:t xml:space="preserve"> «Об особенностях организации муниципальной службы в Белгородской области»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,</w:t>
      </w:r>
      <w:r>
        <w:rPr>
          <w:rFonts w:ascii="Tinos" w:hAnsi="Tinos" w:eastAsia="Tinos" w:cs="Tinos"/>
          <w:b w:val="0"/>
          <w:sz w:val="28"/>
          <w:szCs w:val="28"/>
        </w:rPr>
        <w:t xml:space="preserve"> распоряжением Губернатора Белгородской области от 30.10.2024 г. № 159-р « О внесении изменений в распоряжение </w:t>
      </w:r>
      <w:r>
        <w:rPr>
          <w:rFonts w:ascii="Tinos" w:hAnsi="Tinos" w:eastAsia="Tinos" w:cs="Tinos"/>
          <w:b w:val="0"/>
          <w:sz w:val="28"/>
          <w:szCs w:val="28"/>
        </w:rPr>
        <w:t xml:space="preserve">Губернатора Белгородской области </w:t>
      </w:r>
      <w:r>
        <w:rPr>
          <w:rFonts w:ascii="Tinos" w:hAnsi="Tinos" w:eastAsia="Tinos" w:cs="Tinos"/>
          <w:b w:val="0"/>
          <w:sz w:val="28"/>
          <w:szCs w:val="28"/>
        </w:rPr>
        <w:t xml:space="preserve">от 26 декабря 2016 года № 821-р», а также  статьей 134 Трудового кодекса Российской Федерации, с учетом роста потребительских цен на товары и услуги  возможностей бюджетного финансирования, </w:t>
      </w:r>
      <w:r>
        <w:rPr>
          <w:rFonts w:ascii="Tinos" w:hAnsi="Tinos" w:eastAsia="Tinos" w:cs="Tinos"/>
          <w:b w:val="0"/>
          <w:sz w:val="28"/>
          <w:szCs w:val="28"/>
        </w:rPr>
        <w:t xml:space="preserve">руководствуясь статьей 6 Устава </w:t>
      </w:r>
      <w:r>
        <w:rPr>
          <w:rFonts w:ascii="Tinos" w:hAnsi="Tinos" w:eastAsia="Tinos" w:cs="Tinos"/>
          <w:b w:val="0"/>
          <w:sz w:val="28"/>
          <w:szCs w:val="28"/>
          <w:highlight w:val="none"/>
        </w:rPr>
        <w:t xml:space="preserve">Лубянского</w:t>
      </w:r>
      <w:r>
        <w:rPr>
          <w:rFonts w:ascii="Tinos" w:hAnsi="Tinos" w:eastAsia="Tinos" w:cs="Tinos"/>
          <w:b w:val="0"/>
          <w:sz w:val="28"/>
          <w:szCs w:val="28"/>
        </w:rPr>
        <w:t xml:space="preserve"> сельского поселения, земское собрание </w:t>
      </w:r>
      <w:r>
        <w:rPr>
          <w:rFonts w:ascii="Tinos" w:hAnsi="Tinos" w:eastAsia="Tinos" w:cs="Tinos"/>
          <w:b w:val="0"/>
          <w:sz w:val="28"/>
          <w:szCs w:val="28"/>
          <w:highlight w:val="none"/>
        </w:rPr>
        <w:t xml:space="preserve">Лубянского</w:t>
      </w:r>
      <w:r>
        <w:rPr>
          <w:rFonts w:ascii="Tinos" w:hAnsi="Tinos" w:eastAsia="Tinos" w:cs="Tinos"/>
          <w:b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 сельского поселения </w:t>
      </w:r>
      <w:r>
        <w:rPr>
          <w:rFonts w:ascii="Tinos" w:hAnsi="Tinos" w:eastAsia="Tinos" w:cs="Tinos"/>
          <w:b w:val="0"/>
          <w:bCs/>
          <w:color w:val="000000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р е ш и л о:</w:t>
      </w:r>
      <w:r/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cs="Tinos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1. Внести в решение земского собрания Лубянского  сельского поселения муниципального района «Чернянский район» Белгородской области от 22.03.2024 г. №33 «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Об оплате труда главы администрации Лубянского  сельского поселения муниципального района «Чернянский район» Белгородской области» (далее – решение) следующие изменения: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1.1. Пункт 2 решения изложить в следующей редакции: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«2. </w:t>
      </w:r>
      <w:r>
        <w:rPr>
          <w:rFonts w:ascii="Tinos" w:hAnsi="Tinos" w:eastAsia="Tinos" w:cs="Tinos"/>
          <w:sz w:val="28"/>
          <w:szCs w:val="28"/>
        </w:rPr>
        <w:t xml:space="preserve">Установить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е</w:t>
      </w:r>
      <w:r>
        <w:rPr>
          <w:rFonts w:ascii="Tinos" w:hAnsi="Tinos" w:eastAsia="Tinos" w:cs="Tinos"/>
          <w:sz w:val="28"/>
          <w:szCs w:val="28"/>
        </w:rPr>
        <w:t xml:space="preserve">жемесячное денежное вознаграждение (оклад) главы администрации сельского поселения</w:t>
      </w:r>
      <w:r>
        <w:rPr>
          <w:rFonts w:ascii="Tinos" w:hAnsi="Tinos" w:eastAsia="Tinos" w:cs="Tinos"/>
          <w:sz w:val="28"/>
          <w:szCs w:val="28"/>
        </w:rPr>
        <w:t xml:space="preserve"> в размере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15969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рублей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(Пятнадцать тысяч девятьсот шестьдесят девять рублей 00 копеек).».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2.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Настоящее решение обнародовать посредством размещения на информационных стендах в местах, определенных решением земского собрания Лубянского  сельского поселения и на официально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м сайте органов местного самоуправления  Лубянского сельского поселения в информационно-телекоммуникационной сети «Интернет»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(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https: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//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www.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yanoepervoe-r31.gosweb.gosuslugi.ru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)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в порядке, предусмотренном Уставом  Лубянского  сельского поселения.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3.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возникающие с 01января 2025 года.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4. Контроль за выполнением настоящего решения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оставляю за собой.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tabs>
          <w:tab w:val="left" w:pos="570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Лубянского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М.М. Потапова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Приложение</w:t>
      </w:r>
      <w:r>
        <w:rPr>
          <w:rFonts w:ascii="Tinos" w:hAnsi="Tinos" w:eastAsia="Tinos" w:cs="Tinos"/>
          <w:sz w:val="28"/>
          <w:szCs w:val="28"/>
        </w:rPr>
        <w:t xml:space="preserve"> № 1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 решению земского собрания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Лубянского сельского поселения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от 30.09.2024 года №53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Размер должностного оклада главы администрации Лубянского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3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сельского поселения муниципального района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3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                           «Чернянский район» Белгородской области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3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3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  <w:t xml:space="preserve">(в рублях</w:t>
      </w:r>
      <w:r>
        <w:rPr>
          <w:rFonts w:ascii="Tinos" w:hAnsi="Tinos" w:eastAsia="Tinos" w:cs="Tinos"/>
          <w:b/>
          <w:sz w:val="28"/>
          <w:szCs w:val="28"/>
        </w:rPr>
        <w:t xml:space="preserve">)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4"/>
        <w:gridCol w:w="5954"/>
        <w:gridCol w:w="212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833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</w:p>
          <w:p>
            <w:pPr>
              <w:pStyle w:val="833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п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/п</w:t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833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Наименование должности</w:t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3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Ра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з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мер</w:t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</w:p>
          <w:p>
            <w:pPr>
              <w:pStyle w:val="833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должностн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г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о 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к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лада</w:t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bottom"/>
            <w:textDirection w:val="lrTb"/>
            <w:noWrap w:val="false"/>
          </w:tcPr>
          <w:p>
            <w:pPr>
              <w:pStyle w:val="833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1</w:t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833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2</w:t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3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  <w:lang w:eastAsia="en-US"/>
              </w:rPr>
              <w:t xml:space="preserve">3</w:t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833"/>
              <w:rPr>
                <w:rFonts w:ascii="Tinos" w:hAnsi="Tinos" w:cs="Tinos"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Cs/>
                <w:sz w:val="28"/>
                <w:szCs w:val="28"/>
                <w:lang w:eastAsia="en-US"/>
              </w:rPr>
              <w:t xml:space="preserve">1.</w:t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833"/>
              <w:rPr>
                <w:rFonts w:ascii="Tinos" w:hAnsi="Tinos" w:cs="Tinos"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Cs/>
                <w:sz w:val="28"/>
                <w:szCs w:val="28"/>
                <w:lang w:eastAsia="en-US"/>
              </w:rPr>
              <w:t xml:space="preserve">Глава администрации Лубянского  сельского п</w:t>
            </w:r>
            <w:r>
              <w:rPr>
                <w:rFonts w:ascii="Tinos" w:hAnsi="Tinos" w:eastAsia="Tinos" w:cs="Tinos"/>
                <w:bCs/>
                <w:sz w:val="28"/>
                <w:szCs w:val="28"/>
                <w:lang w:eastAsia="en-US"/>
              </w:rPr>
              <w:t xml:space="preserve">о</w:t>
            </w:r>
            <w:r>
              <w:rPr>
                <w:rFonts w:ascii="Tinos" w:hAnsi="Tinos" w:eastAsia="Tinos" w:cs="Tinos"/>
                <w:bCs/>
                <w:sz w:val="28"/>
                <w:szCs w:val="28"/>
                <w:lang w:eastAsia="en-US"/>
              </w:rPr>
              <w:t xml:space="preserve">селения</w:t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rPr>
                <w:rFonts w:ascii="Tinos" w:hAnsi="Tinos" w:cs="Tinos"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Cs/>
                <w:sz w:val="28"/>
                <w:szCs w:val="28"/>
                <w:lang w:eastAsia="en-US"/>
              </w:rPr>
              <w:t xml:space="preserve">14517</w:t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</w:p>
        </w:tc>
      </w:tr>
    </w:tbl>
    <w:p>
      <w:pPr>
        <w:pStyle w:val="833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3"/>
        <w:rPr>
          <w:rFonts w:ascii="Tinos" w:hAnsi="Tinos" w:cs="Tinos"/>
          <w:b/>
          <w:sz w:val="32"/>
          <w:szCs w:val="32"/>
        </w:rPr>
      </w:pPr>
      <w:r>
        <w:rPr>
          <w:rFonts w:ascii="Tinos" w:hAnsi="Tinos" w:eastAsia="Tinos" w:cs="Tinos"/>
          <w:b/>
          <w:sz w:val="32"/>
          <w:szCs w:val="32"/>
        </w:rPr>
        <w:t xml:space="preserve"> </w:t>
      </w:r>
      <w:r>
        <w:rPr>
          <w:rFonts w:ascii="Tinos" w:hAnsi="Tinos" w:cs="Tinos"/>
          <w:b/>
          <w:sz w:val="32"/>
          <w:szCs w:val="32"/>
        </w:rPr>
      </w:r>
      <w:r>
        <w:rPr>
          <w:rFonts w:ascii="Tinos" w:hAnsi="Tinos" w:cs="Tinos"/>
          <w:b/>
          <w:sz w:val="32"/>
          <w:szCs w:val="32"/>
        </w:rPr>
      </w:r>
    </w:p>
    <w:p>
      <w:pPr>
        <w:pStyle w:val="833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7" w:h="16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0"/>
    <w:link w:val="828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7"/>
    <w:next w:val="827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0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7"/>
    <w:next w:val="827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7"/>
    <w:next w:val="827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basedOn w:val="830"/>
    <w:link w:val="829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30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30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30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30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7"/>
    <w:uiPriority w:val="34"/>
    <w:qFormat/>
    <w:pPr>
      <w:contextualSpacing/>
      <w:ind w:left="720"/>
    </w:pPr>
  </w:style>
  <w:style w:type="paragraph" w:styleId="671">
    <w:name w:val="Title"/>
    <w:basedOn w:val="827"/>
    <w:next w:val="827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30"/>
    <w:link w:val="671"/>
    <w:uiPriority w:val="10"/>
    <w:rPr>
      <w:sz w:val="48"/>
      <w:szCs w:val="48"/>
    </w:rPr>
  </w:style>
  <w:style w:type="character" w:styleId="673">
    <w:name w:val="Subtitle Char"/>
    <w:basedOn w:val="830"/>
    <w:link w:val="836"/>
    <w:uiPriority w:val="11"/>
    <w:rPr>
      <w:sz w:val="24"/>
      <w:szCs w:val="24"/>
    </w:rPr>
  </w:style>
  <w:style w:type="paragraph" w:styleId="674">
    <w:name w:val="Quote"/>
    <w:basedOn w:val="827"/>
    <w:next w:val="827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7"/>
    <w:next w:val="827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27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basedOn w:val="830"/>
    <w:link w:val="678"/>
    <w:uiPriority w:val="99"/>
  </w:style>
  <w:style w:type="paragraph" w:styleId="680">
    <w:name w:val="Footer"/>
    <w:basedOn w:val="827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830"/>
    <w:link w:val="680"/>
    <w:uiPriority w:val="99"/>
  </w:style>
  <w:style w:type="paragraph" w:styleId="682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30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30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</w:style>
  <w:style w:type="paragraph" w:styleId="828">
    <w:name w:val="Heading 1"/>
    <w:basedOn w:val="827"/>
    <w:next w:val="827"/>
    <w:link w:val="834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8"/>
      <w:szCs w:val="20"/>
    </w:rPr>
  </w:style>
  <w:style w:type="paragraph" w:styleId="829">
    <w:name w:val="Heading 5"/>
    <w:basedOn w:val="827"/>
    <w:next w:val="827"/>
    <w:link w:val="835"/>
    <w:qFormat/>
    <w:pPr>
      <w:keepNext/>
      <w:spacing w:after="0" w:line="240" w:lineRule="auto"/>
      <w:tabs>
        <w:tab w:val="left" w:pos="5500" w:leader="none"/>
      </w:tabs>
      <w:outlineLvl w:val="4"/>
    </w:pPr>
    <w:rPr>
      <w:rFonts w:ascii="Times New Roman" w:hAnsi="Times New Roman" w:eastAsia="Times New Roman" w:cs="Times New Roman"/>
      <w:sz w:val="28"/>
      <w:szCs w:val="20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uiPriority w:val="1"/>
    <w:qFormat/>
    <w:pPr>
      <w:spacing w:after="0" w:line="240" w:lineRule="auto"/>
    </w:pPr>
  </w:style>
  <w:style w:type="character" w:styleId="834" w:customStyle="1">
    <w:name w:val="Заголовок 1 Знак"/>
    <w:basedOn w:val="830"/>
    <w:link w:val="828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35" w:customStyle="1">
    <w:name w:val="Заголовок 5 Знак"/>
    <w:basedOn w:val="830"/>
    <w:link w:val="829"/>
    <w:rPr>
      <w:rFonts w:ascii="Times New Roman" w:hAnsi="Times New Roman" w:eastAsia="Times New Roman" w:cs="Times New Roman"/>
      <w:sz w:val="28"/>
      <w:szCs w:val="20"/>
    </w:rPr>
  </w:style>
  <w:style w:type="paragraph" w:styleId="836">
    <w:name w:val="Subtitle"/>
    <w:basedOn w:val="827"/>
    <w:link w:val="83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837" w:customStyle="1">
    <w:name w:val="Подзаголовок Знак"/>
    <w:basedOn w:val="830"/>
    <w:link w:val="836"/>
    <w:rPr>
      <w:rFonts w:ascii="Times New Roman" w:hAnsi="Times New Roman" w:eastAsia="Times New Roman" w:cs="Times New Roman"/>
      <w:b/>
      <w:i/>
      <w:sz w:val="24"/>
      <w:szCs w:val="20"/>
    </w:rPr>
  </w:style>
  <w:style w:type="paragraph" w:styleId="838">
    <w:name w:val="Body Text Indent 2"/>
    <w:basedOn w:val="827"/>
    <w:link w:val="839"/>
    <w:semiHidden/>
    <w:pPr>
      <w:ind w:firstLine="851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839" w:customStyle="1">
    <w:name w:val="Основной текст с отступом 2 Знак"/>
    <w:basedOn w:val="830"/>
    <w:link w:val="838"/>
    <w:semiHidden/>
    <w:rPr>
      <w:rFonts w:ascii="Times New Roman" w:hAnsi="Times New Roman" w:eastAsia="Times New Roman" w:cs="Times New Roman"/>
      <w:sz w:val="24"/>
      <w:szCs w:val="20"/>
    </w:rPr>
  </w:style>
  <w:style w:type="paragraph" w:styleId="840">
    <w:name w:val="Body Text 3"/>
    <w:basedOn w:val="827"/>
    <w:link w:val="841"/>
    <w:semiHidden/>
    <w:pPr>
      <w:jc w:val="center"/>
      <w:spacing w:after="0" w:line="240" w:lineRule="auto"/>
      <w:tabs>
        <w:tab w:val="left" w:pos="3060" w:leader="none"/>
      </w:tabs>
    </w:pPr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41" w:customStyle="1">
    <w:name w:val="Основной текст 3 Знак"/>
    <w:basedOn w:val="830"/>
    <w:link w:val="840"/>
    <w:semiHidden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42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43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844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45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6" w:customStyle="1">
    <w:name w:val="Normal (Web)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7" w:customStyle="1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7F2B-83A6-4E78-AD35-25ED34FE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23</cp:revision>
  <dcterms:created xsi:type="dcterms:W3CDTF">2017-12-30T07:10:00Z</dcterms:created>
  <dcterms:modified xsi:type="dcterms:W3CDTF">2024-12-05T06:26:24Z</dcterms:modified>
</cp:coreProperties>
</file>