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7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tabs>
          <w:tab w:val="left" w:pos="709" w:leader="none"/>
        </w:tabs>
        <w:rPr>
          <w:b/>
          <w:bCs/>
          <w:sz w:val="14"/>
          <w:szCs w:val="14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860"/>
        <w:tabs>
          <w:tab w:val="left" w:pos="709" w:leader="none"/>
        </w:tabs>
        <w:rPr>
          <w:b/>
          <w:bCs/>
          <w:sz w:val="14"/>
          <w:szCs w:val="14"/>
        </w:rPr>
      </w:pPr>
      <w:r>
        <w:rPr>
          <w:sz w:val="24"/>
          <w:szCs w:val="24"/>
        </w:rPr>
      </w:r>
      <w:r>
        <w:rPr>
          <w:b/>
          <w:sz w:val="14"/>
          <w:szCs w:val="28"/>
        </w:rPr>
      </w:r>
      <w:r>
        <w:rPr>
          <w:b/>
          <w:bCs/>
          <w:sz w:val="14"/>
          <w:szCs w:val="14"/>
        </w:rPr>
      </w:r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7"/>
        <w:ind w:left="0"/>
        <w:jc w:val="center"/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ЛУБЯНСКОГО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СЕЛЬСКОГО ПОСЕЛЕНИЯ </w:t>
      </w:r>
      <w:r>
        <w:rPr>
          <w:color w:val="000000"/>
          <w:sz w:val="24"/>
          <w:szCs w:val="24"/>
        </w:rPr>
      </w:r>
      <w:r>
        <w:rPr>
          <w:color w:val="000000"/>
          <w:sz w:val="24"/>
          <w:szCs w:val="24"/>
        </w:rPr>
      </w:r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МУНИЦИПАЛЬНОГО </w:t>
      </w:r>
      <w:r>
        <w:rPr>
          <w:color w:val="000000"/>
          <w:sz w:val="24"/>
          <w:szCs w:val="24"/>
        </w:rPr>
        <w:t xml:space="preserve">РАЙОНА</w:t>
      </w:r>
      <w:r>
        <w:rPr>
          <w:sz w:val="24"/>
          <w:szCs w:val="24"/>
        </w:rPr>
        <w:t xml:space="preserve"> "ЧЕРНЯНСКИЙ РАЙОН"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7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60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60"/>
        <w:jc w:val="center"/>
        <w:spacing w:line="276" w:lineRule="auto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</w:t>
      </w:r>
      <w:r>
        <w:rPr>
          <w:b/>
          <w:sz w:val="32"/>
          <w:szCs w:val="32"/>
        </w:rPr>
        <w:t xml:space="preserve"> Е Н И </w:t>
      </w:r>
      <w:r>
        <w:rPr>
          <w:b/>
          <w:sz w:val="32"/>
          <w:szCs w:val="32"/>
        </w:rPr>
        <w:t xml:space="preserve">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60"/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 xml:space="preserve">Лубяное-Первое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pStyle w:val="860"/>
        <w:ind w:hanging="751"/>
        <w:jc w:val="center"/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«26» апреля 2024 </w:t>
      </w:r>
      <w:r>
        <w:rPr>
          <w:b/>
          <w:color w:val="000000"/>
          <w:sz w:val="28"/>
          <w:szCs w:val="28"/>
        </w:rPr>
        <w:t xml:space="preserve">г</w:t>
      </w:r>
      <w:r>
        <w:rPr>
          <w:b/>
          <w:color w:val="000000"/>
          <w:sz w:val="28"/>
          <w:szCs w:val="28"/>
        </w:rPr>
        <w:t xml:space="preserve">ода</w:t>
      </w:r>
      <w:r>
        <w:rPr>
          <w:b/>
          <w:color w:val="000000"/>
          <w:sz w:val="28"/>
          <w:szCs w:val="28"/>
        </w:rPr>
        <w:tab/>
        <w:tab/>
        <w:tab/>
        <w:tab/>
        <w:tab/>
        <w:tab/>
      </w:r>
      <w:r>
        <w:rPr>
          <w:b/>
          <w:color w:val="000000"/>
          <w:sz w:val="28"/>
          <w:szCs w:val="28"/>
        </w:rPr>
        <w:t xml:space="preserve">           №38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867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tabs>
          <w:tab w:val="left" w:pos="2115" w:leader="none"/>
        </w:tabs>
      </w:pPr>
      <w:r>
        <w:rPr>
          <w:sz w:val="28"/>
          <w:szCs w:val="28"/>
        </w:rPr>
        <w:tab/>
      </w:r>
      <w:r/>
    </w:p>
    <w:tbl>
      <w:tblPr>
        <w:tblW w:w="0" w:type="auto"/>
        <w:jc w:val="center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338"/>
      </w:tblGrid>
      <w:tr>
        <w:trPr>
          <w:trHeight w:val="477"/>
        </w:trPr>
        <w:tc>
          <w:tcPr>
            <w:tcW w:w="9338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</w:t>
            </w:r>
            <w:r>
              <w:rPr>
                <w:b/>
                <w:bCs/>
                <w:sz w:val="28"/>
              </w:rPr>
              <w:t xml:space="preserve">Лубянского сельского поселения</w:t>
            </w:r>
            <w:r>
              <w:rPr>
                <w:b/>
                <w:bCs/>
                <w:sz w:val="28"/>
              </w:rPr>
              <w:t xml:space="preserve"> №101 от 21.10.2021г.  «Об утверждении перечня  муниципального имущества Лубянского сельского поселения, предназначенного для предоставления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pStyle w:val="8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во владение и (или) в пользование субъектам малого и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pStyle w:val="8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среднего  предпринимательства и организациям,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pStyle w:val="86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образующим инфраструктуру поддержки субъектов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pStyle w:val="8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малого и среднего предпринимательства»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8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  <w:tr>
        <w:trPr>
          <w:trHeight w:val="477"/>
        </w:trPr>
        <w:tc>
          <w:tcPr>
            <w:tcBorders>
              <w:bottom w:val="none" w:color="000000" w:sz="4" w:space="0"/>
            </w:tcBorders>
            <w:tcW w:w="9338" w:type="dxa"/>
            <w:vAlign w:val="top"/>
            <w:textDirection w:val="lrTb"/>
            <w:noWrap w:val="false"/>
          </w:tcPr>
          <w:p>
            <w:pPr>
              <w:pStyle w:val="860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</w:rPr>
            </w:r>
            <w:r>
              <w:rPr>
                <w:bCs/>
                <w:sz w:val="28"/>
              </w:rPr>
            </w:r>
          </w:p>
        </w:tc>
      </w:tr>
    </w:tbl>
    <w:p>
      <w:pPr>
        <w:pStyle w:val="924"/>
        <w:jc w:val="both"/>
        <w:rPr>
          <w:rFonts w:ascii="Tinos" w:hAnsi="Tinos" w:eastAsia="Tinos" w:cs="Tinos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ии со стат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ьей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18 Федерального закона от 24.07.2007 г. № 209-ФЗ «О развитии малого и среднего предпринимательства в Российской Федерации», Федера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ьным законом от 06.10.2003 г.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 решением Земского 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емское собрание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 сельского поселения муниципального района «Чернянский район» Белгородской области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13 от 19.11.2018 г «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Об имущественной поддержке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субъектов  малого  и  среднего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пред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принимательства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пр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и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п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редоставлении муниципального  имущества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»,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в целях оказания имущественной поддержки субъектам малого и среднего предпринимательства, а также организациям, образующим ин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фраструктуру поддержки субъектов малого и среднего предпринимательства, и физическим лицам, не являющимся индивидуальными предпринимателями и прим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еняющим специальный налоговый режим «Налог на профессиональный доход»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земское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собрание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«Чернянский район» Белгородской области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 </w:t>
      </w:r>
      <w:r>
        <w:rPr>
          <w:rFonts w:ascii="Tinos" w:hAnsi="Tinos" w:eastAsia="Tinos" w:cs="Tinos"/>
        </w:rPr>
        <w:t xml:space="preserve">РЕШИЛО: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</w:r>
    </w:p>
    <w:p>
      <w:pPr>
        <w:pStyle w:val="897"/>
        <w:jc w:val="both"/>
        <w:tabs>
          <w:tab w:val="left" w:pos="567" w:leader="none"/>
          <w:tab w:val="left" w:pos="709" w:leader="none"/>
        </w:tabs>
        <w:rPr>
          <w:b w:val="0"/>
        </w:rPr>
      </w:pPr>
      <w:r>
        <w:rPr>
          <w:b w:val="0"/>
        </w:rPr>
      </w:r>
      <w:r>
        <w:rPr>
          <w:b w:val="0"/>
        </w:rPr>
      </w:r>
      <w:r>
        <w:rPr>
          <w:b w:val="0"/>
        </w:rPr>
      </w:r>
    </w:p>
    <w:p>
      <w:pPr>
        <w:pStyle w:val="897"/>
        <w:contextualSpacing w:val="0"/>
        <w:ind w:firstLine="720"/>
        <w:jc w:val="both"/>
        <w:spacing w:before="0" w:after="0" w:line="28" w:lineRule="atLeast"/>
        <w:rPr>
          <w:b w:val="0"/>
          <w:bCs w:val="0"/>
          <w:highlight w:val="none"/>
        </w:rPr>
        <w:suppressLineNumbers w:val="0"/>
      </w:pPr>
      <w:r>
        <w:rPr>
          <w:b w:val="0"/>
        </w:rPr>
        <w:t xml:space="preserve">  </w:t>
      </w:r>
      <w:r>
        <w:rPr>
          <w:b w:val="0"/>
        </w:rPr>
        <w:t xml:space="preserve"> 1</w:t>
      </w:r>
      <w:r>
        <w:rPr>
          <w:b w:val="0"/>
        </w:rPr>
        <w:t xml:space="preserve">.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Внести в решение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земского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 w:eastAsia="Calibri" w:cs="Times New Roman"/>
          <w:b w:val="0"/>
          <w:bCs w:val="0"/>
          <w:sz w:val="28"/>
          <w:szCs w:val="28"/>
          <w:lang w:eastAsia="en-US"/>
        </w:rPr>
        <w:t xml:space="preserve">собрания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Лубянского сельского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поселения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 муниципального района «Чернянский район» Белгородской области</w:t>
      </w:r>
      <w:r>
        <w:rPr>
          <w:b w:val="0"/>
          <w:bCs w:val="0"/>
          <w:highlight w:val="white"/>
        </w:rPr>
        <w:t xml:space="preserve">  </w:t>
      </w:r>
      <w:r>
        <w:rPr>
          <w:b w:val="0"/>
          <w:bCs w:val="0"/>
          <w:highlight w:val="white"/>
        </w:rPr>
        <w:t xml:space="preserve">№101   от 21.10.2021г.    </w:t>
      </w:r>
      <w:r>
        <w:rPr>
          <w:b w:val="0"/>
          <w:bCs w:val="0"/>
          <w:highlight w:val="white"/>
        </w:rPr>
        <w:t xml:space="preserve">« Об утв</w:t>
      </w:r>
      <w:r>
        <w:rPr>
          <w:b w:val="0"/>
          <w:bCs w:val="0"/>
        </w:rPr>
        <w:t xml:space="preserve">ерждении перечня муниципального имущества </w:t>
      </w:r>
      <w:r>
        <w:rPr>
          <w:b w:val="0"/>
          <w:bCs w:val="0"/>
        </w:rPr>
        <w:t xml:space="preserve"> Лубянского сельского поселения</w:t>
      </w:r>
      <w:r>
        <w:rPr>
          <w:b w:val="0"/>
          <w:bCs w:val="0"/>
        </w:rPr>
        <w:t xml:space="preserve">, предназначенного для предоставления во владение и  (или) пользование  субъектам малого и среднего предпринимательства и организациям, образующим инфраструктуру поддержки субъектов малого и среднего </w:t>
      </w:r>
      <w:r>
        <w:rPr>
          <w:b w:val="0"/>
          <w:bCs w:val="0"/>
        </w:rPr>
        <w:t xml:space="preserve">предпринимательства», следующие изменения:</w:t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contextualSpacing w:val="0"/>
        <w:ind w:firstLine="720"/>
        <w:jc w:val="both"/>
        <w:spacing w:before="0" w:after="0" w:line="28" w:lineRule="atLeast"/>
        <w:rPr>
          <w:b w:val="0"/>
          <w:bCs w:val="0"/>
        </w:rPr>
        <w:suppressLineNumbers w:val="0"/>
      </w:pPr>
      <w:r>
        <w:rPr>
          <w:b w:val="0"/>
          <w:bCs w:val="0"/>
          <w:sz w:val="28"/>
          <w:szCs w:val="28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дополнить таблицу перечня муниципального имущества, утвержденного</w:t>
      </w:r>
      <w:r>
        <w:rPr>
          <w:b w:val="0"/>
          <w:bCs w:val="0"/>
          <w:highlight w:val="white"/>
        </w:rPr>
        <w:t xml:space="preserve"> </w:t>
      </w:r>
      <w:r>
        <w:rPr>
          <w:b w:val="0"/>
          <w:bCs w:val="0"/>
          <w:sz w:val="28"/>
          <w:szCs w:val="28"/>
          <w:highlight w:val="white"/>
        </w:rPr>
        <w:t xml:space="preserve">частью 1 решения, строкой 2 согласно приложению к настоящему решен</w:t>
      </w:r>
      <w:r>
        <w:rPr>
          <w:b w:val="0"/>
          <w:bCs w:val="0"/>
          <w:sz w:val="28"/>
          <w:szCs w:val="28"/>
        </w:rPr>
        <w:t xml:space="preserve">ию.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97"/>
        <w:contextualSpacing w:val="0"/>
        <w:ind w:firstLine="720"/>
        <w:jc w:val="both"/>
        <w:spacing w:before="0" w:after="0" w:line="28" w:lineRule="atLeast"/>
        <w:tabs>
          <w:tab w:val="left" w:pos="709" w:leader="none"/>
        </w:tabs>
        <w:rPr>
          <w:b w:val="0"/>
          <w:bCs w:val="0"/>
          <w:highlight w:val="white"/>
        </w:rPr>
        <w:suppressLineNumbers w:val="0"/>
      </w:pPr>
      <w:r>
        <w:rPr>
          <w:b w:val="0"/>
          <w:bCs w:val="0"/>
        </w:rPr>
        <w:t xml:space="preserve">  2.  Настоящее решение обнародовать в порядке, установленном Уставом Лубянского сельского поселения и разместить на сайте органов местного самоуправления Лубянского сельского поселения в сети Интернет                          </w:t>
      </w:r>
      <w:r>
        <w:rPr>
          <w:b w:val="0"/>
          <w:bCs w:val="0"/>
          <w:highlight w:val="white"/>
        </w:rPr>
        <w:t xml:space="preserve">(</w:t>
      </w:r>
      <w:r>
        <w:rPr>
          <w:b w:val="0"/>
          <w:bCs w:val="0"/>
          <w:highlight w:val="white"/>
        </w:rPr>
        <w:t xml:space="preserve">https://lubyanoepervoe-r31.gosweb.gosuslugi.ru/</w:t>
      </w:r>
      <w:r>
        <w:rPr>
          <w:b w:val="0"/>
          <w:bCs w:val="0"/>
          <w:highlight w:val="white"/>
        </w:rPr>
        <w:t xml:space="preserve">).</w:t>
      </w:r>
      <w:r>
        <w:rPr>
          <w:b w:val="0"/>
          <w:bCs w:val="0"/>
          <w:highlight w:val="white"/>
        </w:rPr>
      </w:r>
      <w:r>
        <w:rPr>
          <w:b w:val="0"/>
          <w:bCs w:val="0"/>
          <w:highlight w:val="white"/>
        </w:rPr>
      </w:r>
    </w:p>
    <w:p>
      <w:pPr>
        <w:pStyle w:val="897"/>
        <w:contextualSpacing w:val="0"/>
        <w:ind w:firstLine="720"/>
        <w:jc w:val="both"/>
        <w:spacing w:before="0" w:after="0" w:line="28" w:lineRule="atLeast"/>
        <w:rPr>
          <w:b w:val="0"/>
          <w:bCs w:val="0"/>
        </w:rPr>
        <w:suppressLineNumbers w:val="0"/>
      </w:pPr>
      <w:r>
        <w:rPr>
          <w:b w:val="0"/>
          <w:bCs w:val="0"/>
        </w:rPr>
        <w:t xml:space="preserve"> 3. </w:t>
      </w:r>
      <w:r>
        <w:rPr>
          <w:b w:val="0"/>
          <w:bCs w:val="0"/>
          <w:sz w:val="28"/>
          <w:szCs w:val="28"/>
        </w:rPr>
        <w:t xml:space="preserve">Установить, что настоящее решение вступает в силу со дня его официального опубликования. 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860"/>
        <w:contextualSpacing w:val="0"/>
        <w:ind w:firstLine="720"/>
        <w:jc w:val="both"/>
        <w:spacing w:before="0" w:after="0" w:line="28" w:lineRule="atLeast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  <w:t xml:space="preserve">4. Контроль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за выполнением настоящего решения возложить на главу   администрации  </w:t>
      </w:r>
      <w:r>
        <w:rPr>
          <w:b w:val="0"/>
          <w:bCs w:val="0"/>
          <w:sz w:val="28"/>
          <w:szCs w:val="28"/>
        </w:rPr>
        <w:t xml:space="preserve">Лубян</w:t>
      </w:r>
      <w:r>
        <w:rPr>
          <w:b w:val="0"/>
          <w:bCs w:val="0"/>
          <w:sz w:val="28"/>
          <w:szCs w:val="28"/>
        </w:rPr>
        <w:t xml:space="preserve">ского сельского поселения (</w:t>
      </w:r>
      <w:r>
        <w:rPr>
          <w:b w:val="0"/>
          <w:bCs w:val="0"/>
          <w:sz w:val="28"/>
          <w:szCs w:val="28"/>
        </w:rPr>
        <w:t xml:space="preserve">Гончарова В.Н.).</w:t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0"/>
        <w:contextualSpacing w:val="0"/>
        <w:ind w:firstLine="720"/>
        <w:jc w:val="both"/>
        <w:spacing w:before="0" w:after="0" w:line="28" w:lineRule="atLeast"/>
        <w:rPr>
          <w:b w:val="0"/>
          <w:bCs w:val="0"/>
          <w:sz w:val="28"/>
          <w:szCs w:val="28"/>
        </w:rPr>
        <w:suppressLineNumbers w:val="0"/>
      </w:pP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  <w:r>
        <w:rPr>
          <w:b w:val="0"/>
          <w:bCs w:val="0"/>
          <w:sz w:val="28"/>
          <w:szCs w:val="28"/>
        </w:rPr>
      </w:r>
    </w:p>
    <w:p>
      <w:pPr>
        <w:pStyle w:val="86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0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Гла</w:t>
      </w:r>
      <w:r>
        <w:rPr>
          <w:b/>
          <w:bCs/>
          <w:sz w:val="28"/>
          <w:szCs w:val="28"/>
          <w:highlight w:val="white"/>
        </w:rPr>
        <w:t xml:space="preserve">ва  </w:t>
      </w:r>
      <w:r>
        <w:rPr>
          <w:b/>
          <w:bCs/>
          <w:sz w:val="28"/>
          <w:szCs w:val="28"/>
          <w:highlight w:val="white"/>
        </w:rPr>
        <w:t xml:space="preserve">Лубян</w:t>
      </w:r>
      <w:r>
        <w:rPr>
          <w:b/>
          <w:bCs/>
          <w:sz w:val="28"/>
          <w:szCs w:val="28"/>
          <w:highlight w:val="white"/>
        </w:rPr>
        <w:t xml:space="preserve">ского </w:t>
      </w:r>
      <w:r>
        <w:rPr>
          <w:b/>
          <w:bCs/>
          <w:sz w:val="28"/>
          <w:szCs w:val="28"/>
          <w:highlight w:val="white"/>
        </w:rPr>
      </w:r>
      <w:r>
        <w:rPr>
          <w:b/>
          <w:bCs/>
          <w:sz w:val="28"/>
          <w:szCs w:val="28"/>
          <w:highlight w:val="white"/>
        </w:rPr>
      </w:r>
    </w:p>
    <w:p>
      <w:pPr>
        <w:pStyle w:val="860"/>
        <w:rPr>
          <w:b/>
          <w:bCs/>
          <w:sz w:val="28"/>
          <w:highlight w:val="white"/>
        </w:rPr>
      </w:pPr>
      <w:r>
        <w:rPr>
          <w:b/>
          <w:bCs/>
          <w:sz w:val="28"/>
          <w:szCs w:val="28"/>
          <w:highlight w:val="white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  <w:highlight w:val="white"/>
        </w:rPr>
        <w:t xml:space="preserve">    </w:t>
      </w:r>
      <w:r>
        <w:rPr>
          <w:b/>
          <w:bCs/>
          <w:sz w:val="28"/>
          <w:szCs w:val="28"/>
          <w:highlight w:val="white"/>
        </w:rPr>
        <w:t xml:space="preserve">   </w:t>
      </w:r>
      <w:r>
        <w:rPr>
          <w:b/>
          <w:bCs/>
          <w:sz w:val="28"/>
          <w:szCs w:val="28"/>
          <w:highlight w:val="white"/>
        </w:rPr>
        <w:t xml:space="preserve">                          </w:t>
      </w:r>
      <w:r>
        <w:rPr>
          <w:b/>
          <w:bCs/>
          <w:sz w:val="28"/>
          <w:highlight w:val="white"/>
        </w:rPr>
        <w:t xml:space="preserve">М.М. Потапова</w:t>
      </w:r>
      <w:r>
        <w:rPr>
          <w:b/>
          <w:bCs/>
          <w:sz w:val="28"/>
          <w:highlight w:val="white"/>
        </w:rPr>
      </w:r>
      <w:r>
        <w:rPr>
          <w:b/>
          <w:bCs/>
          <w:sz w:val="28"/>
          <w:highlight w:val="white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  <w:sectPr>
          <w:footnotePr/>
          <w:endnotePr/>
          <w:type w:val="nextPage"/>
          <w:pgSz w:w="11907" w:h="16834" w:orient="portrait"/>
          <w:pgMar w:top="567" w:right="851" w:bottom="1134" w:left="1418" w:header="720" w:footer="720" w:gutter="0"/>
          <w:cols w:num="1" w:sep="0" w:space="708" w:equalWidth="1"/>
          <w:docGrid w:linePitch="360"/>
          <w:titlePg/>
        </w:sect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jc w:val="right"/>
        <w:spacing w:line="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Приложение: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860"/>
        <w:jc w:val="right"/>
        <w:spacing w:line="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к решению земского собрания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860"/>
        <w:jc w:val="right"/>
        <w:spacing w:line="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Лубянского сельского поселения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860"/>
        <w:jc w:val="right"/>
        <w:spacing w:line="0" w:lineRule="atLeas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от «26» апреля 2024 года №38</w:t>
      </w:r>
      <w:r>
        <w:rPr>
          <w:bCs/>
          <w:color w:val="000000"/>
          <w:sz w:val="24"/>
          <w:szCs w:val="24"/>
        </w:rPr>
      </w:r>
      <w:r>
        <w:rPr>
          <w:bCs/>
          <w:color w:val="000000"/>
          <w:sz w:val="24"/>
          <w:szCs w:val="24"/>
        </w:rPr>
      </w:r>
    </w:p>
    <w:p>
      <w:pPr>
        <w:pStyle w:val="860"/>
        <w:ind w:right="-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16388" w:type="dxa"/>
        <w:tblInd w:w="-601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0"/>
        <w:gridCol w:w="283"/>
        <w:gridCol w:w="567"/>
        <w:gridCol w:w="423"/>
        <w:gridCol w:w="1848"/>
        <w:gridCol w:w="139"/>
        <w:gridCol w:w="995"/>
        <w:gridCol w:w="156"/>
        <w:gridCol w:w="694"/>
        <w:gridCol w:w="916"/>
        <w:gridCol w:w="1211"/>
        <w:gridCol w:w="57"/>
        <w:gridCol w:w="937"/>
        <w:gridCol w:w="284"/>
        <w:gridCol w:w="867"/>
        <w:gridCol w:w="426"/>
        <w:gridCol w:w="425"/>
        <w:gridCol w:w="547"/>
        <w:gridCol w:w="712"/>
        <w:gridCol w:w="281"/>
        <w:gridCol w:w="462"/>
        <w:gridCol w:w="389"/>
        <w:gridCol w:w="723"/>
        <w:gridCol w:w="410"/>
        <w:gridCol w:w="664"/>
        <w:gridCol w:w="186"/>
        <w:gridCol w:w="573"/>
        <w:gridCol w:w="1073"/>
      </w:tblGrid>
      <w:tr>
        <w:trPr>
          <w:gridAfter w:val="1"/>
          <w:trHeight w:val="319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3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№ п/п</w:t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left="-79" w:right="-95"/>
              <w:jc w:val="center"/>
            </w:pPr>
            <w:r>
              <w:t xml:space="preserve">Но</w:t>
            </w:r>
            <w:r>
              <w:t xml:space="preserve">-</w:t>
            </w:r>
            <w:r>
              <w:t xml:space="preserve">мер в реест</w:t>
            </w:r>
            <w:r>
              <w:t xml:space="preserve">-</w:t>
            </w:r>
            <w:r>
              <w:t xml:space="preserve">ре иму</w:t>
            </w:r>
            <w:r>
              <w:t xml:space="preserve">-</w:t>
            </w:r>
            <w:r>
              <w:t xml:space="preserve">щес</w:t>
            </w:r>
            <w:r>
              <w:t xml:space="preserve">-</w:t>
            </w:r>
            <w:r>
              <w:t xml:space="preserve">тва</w:t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Адрес (местоположение) объекта</w:t>
            </w:r>
            <w:r/>
          </w:p>
        </w:tc>
        <w:tc>
          <w:tcPr>
            <w:gridSpan w:val="21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1915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Структурированный адрес объекта</w:t>
            </w:r>
            <w:r/>
          </w:p>
        </w:tc>
      </w:tr>
      <w:tr>
        <w:trPr>
          <w:gridAfter w:val="1"/>
          <w:trHeight w:val="585"/>
        </w:trPr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2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410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Наимено</w:t>
            </w:r>
            <w:r>
              <w:t xml:space="preserve">-</w:t>
            </w:r>
            <w:r>
              <w:t xml:space="preserve">вание субъекта Российс</w:t>
            </w:r>
            <w:r>
              <w:t xml:space="preserve">-</w:t>
            </w:r>
            <w:r>
              <w:t xml:space="preserve">кой Федера</w:t>
            </w:r>
            <w:r>
              <w:t xml:space="preserve">-</w:t>
            </w:r>
            <w:r>
              <w:t xml:space="preserve">ции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Наименование муниципально</w:t>
            </w:r>
            <w:r>
              <w:t xml:space="preserve">-</w:t>
            </w:r>
            <w:r>
              <w:t xml:space="preserve">го района/ городского округа/ внутригородс</w:t>
            </w:r>
            <w:r>
              <w:t xml:space="preserve">-</w:t>
            </w:r>
            <w:r>
              <w:t xml:space="preserve">кого округа территории города федерального значения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68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Наименова</w:t>
            </w:r>
            <w:r>
              <w:t xml:space="preserve">-</w:t>
            </w:r>
            <w:r>
              <w:t xml:space="preserve">ние городского поселения/ сельского поселения/ внутриго</w:t>
            </w:r>
            <w:r>
              <w:t xml:space="preserve">-</w:t>
            </w:r>
            <w:r>
              <w:t xml:space="preserve">родского района городского округа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37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right="-103"/>
              <w:jc w:val="center"/>
            </w:pPr>
            <w:r>
              <w:t xml:space="preserve">Вид населен</w:t>
            </w:r>
            <w:r>
              <w:t xml:space="preserve">-</w:t>
            </w:r>
            <w:r>
              <w:t xml:space="preserve">ного пункта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51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left="-113" w:right="-86"/>
              <w:jc w:val="center"/>
            </w:pPr>
            <w:r>
              <w:t xml:space="preserve">Наименова</w:t>
            </w:r>
            <w:r>
              <w:t xml:space="preserve">-</w:t>
            </w:r>
            <w:r>
              <w:t xml:space="preserve">ние населенно</w:t>
            </w:r>
            <w:r>
              <w:t xml:space="preserve">-</w:t>
            </w:r>
            <w:r/>
          </w:p>
          <w:p>
            <w:pPr>
              <w:pStyle w:val="860"/>
              <w:ind w:left="-113" w:right="-86"/>
              <w:jc w:val="center"/>
            </w:pPr>
            <w:r>
              <w:t xml:space="preserve">го пункта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right="-85"/>
              <w:jc w:val="center"/>
            </w:pPr>
            <w:r>
              <w:t xml:space="preserve">Тип элемен</w:t>
            </w:r>
            <w:r>
              <w:t xml:space="preserve">-</w:t>
            </w:r>
            <w:r>
              <w:t xml:space="preserve">та плани</w:t>
            </w:r>
            <w:r>
              <w:t xml:space="preserve">-</w:t>
            </w:r>
            <w:r>
              <w:t xml:space="preserve">ровоч</w:t>
            </w:r>
            <w:r>
              <w:t xml:space="preserve">-</w:t>
            </w:r>
            <w:r>
              <w:t xml:space="preserve">ной струк</w:t>
            </w:r>
            <w:r>
              <w:t xml:space="preserve">-</w:t>
            </w:r>
            <w:r>
              <w:t xml:space="preserve">туры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Наименова</w:t>
            </w:r>
            <w:r>
              <w:t xml:space="preserve">-</w:t>
            </w:r>
            <w:r>
              <w:t xml:space="preserve">ние элемента планирово</w:t>
            </w:r>
            <w:r>
              <w:t xml:space="preserve">-</w:t>
            </w:r>
            <w:r>
              <w:t xml:space="preserve">чной структуры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43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right="-69"/>
              <w:jc w:val="center"/>
            </w:pPr>
            <w:r>
              <w:t xml:space="preserve">Тип элемен</w:t>
            </w:r>
            <w:r>
              <w:t xml:space="preserve">-</w:t>
            </w:r>
            <w:r>
              <w:t xml:space="preserve">та улично-дорож</w:t>
            </w:r>
            <w:r>
              <w:t xml:space="preserve">-</w:t>
            </w:r>
            <w:r>
              <w:t xml:space="preserve">ной сети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12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Наименова</w:t>
            </w:r>
            <w:r>
              <w:t xml:space="preserve">-</w:t>
            </w:r>
            <w:r>
              <w:t xml:space="preserve">ние элемента улично-дорожной сети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074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Номер дома (вклю</w:t>
            </w:r>
            <w:r>
              <w:t xml:space="preserve">-</w:t>
            </w:r>
            <w:r>
              <w:t xml:space="preserve">чая литеру)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59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left="-58"/>
              <w:jc w:val="center"/>
            </w:pPr>
            <w:r>
              <w:t xml:space="preserve">Тип и номер корпу</w:t>
            </w:r>
            <w:r>
              <w:t xml:space="preserve">-</w:t>
            </w:r>
            <w:r>
              <w:t xml:space="preserve">са, строе</w:t>
            </w:r>
            <w:r>
              <w:t xml:space="preserve">-</w:t>
            </w:r>
            <w:r>
              <w:t xml:space="preserve">ния, владе</w:t>
            </w:r>
            <w:r>
              <w:t xml:space="preserve">-</w:t>
            </w:r>
            <w:r>
              <w:t xml:space="preserve">ния</w:t>
            </w:r>
            <w:r/>
          </w:p>
        </w:tc>
      </w:tr>
      <w:tr>
        <w:trPr>
          <w:gridAfter w:val="1"/>
          <w:trHeight w:val="270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23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567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2410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51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10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68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37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51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1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59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43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12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074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59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14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gridAfter w:val="1"/>
          <w:trHeight w:val="3393"/>
        </w:trPr>
        <w:tc>
          <w:tcPr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423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567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-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2410" w:type="dxa"/>
            <w:vAlign w:val="top"/>
            <w:textDirection w:val="lrTb"/>
            <w:noWrap/>
          </w:tcPr>
          <w:p>
            <w:pPr>
              <w:pStyle w:val="860"/>
              <w:ind w:right="34"/>
              <w:jc w:val="center"/>
            </w:pPr>
            <w:r>
              <w:t xml:space="preserve">Белгородская область, Чернянский район, </w:t>
            </w:r>
            <w:r/>
          </w:p>
          <w:p>
            <w:pPr>
              <w:pStyle w:val="860"/>
              <w:ind w:right="34"/>
              <w:jc w:val="center"/>
            </w:pPr>
            <w:r>
              <w:t xml:space="preserve">с. Лубяное-Первое, ул. Школьная, д.2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51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highlight w:val="none"/>
              </w:rPr>
            </w:pPr>
            <w:r>
              <w:t xml:space="preserve">Белгород-ская область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610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Чернянский район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68" w:type="dxa"/>
            <w:vAlign w:val="top"/>
            <w:textDirection w:val="lrTb"/>
            <w:noWrap/>
          </w:tcPr>
          <w:p>
            <w:pPr>
              <w:pStyle w:val="860"/>
              <w:ind w:left="-31" w:right="-192"/>
            </w:pPr>
            <w:r>
              <w:t xml:space="preserve">Лубянское сельское поселение» муниципального района «Чернянский район» 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37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село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51" w:type="dxa"/>
            <w:vAlign w:val="top"/>
            <w:textDirection w:val="lrTb"/>
            <w:noWrap/>
          </w:tcPr>
          <w:p>
            <w:pPr>
              <w:pStyle w:val="860"/>
              <w:ind w:right="-108" w:hanging="1"/>
            </w:pPr>
            <w:r>
              <w:t xml:space="preserve">Лубяное-Первое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1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59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43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улица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12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Школьная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074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59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-</w:t>
            </w:r>
            <w:r/>
          </w:p>
        </w:tc>
      </w:tr>
      <w:tr>
        <w:trPr>
          <w:gridAfter w:val="1"/>
          <w:trHeight w:val="835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1273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Вид объекта недвижимости; движимое имущество</w:t>
            </w:r>
            <w:r/>
          </w:p>
        </w:tc>
        <w:tc>
          <w:tcPr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02" w:type="dxa"/>
            <w:vAlign w:val="center"/>
            <w:textDirection w:val="lrTb"/>
            <w:noWrap/>
          </w:tcPr>
          <w:p>
            <w:pPr>
              <w:pStyle w:val="860"/>
              <w:jc w:val="center"/>
              <w:rPr>
                <w:highlight w:val="none"/>
              </w:rPr>
            </w:pPr>
            <w:r>
              <w:t xml:space="preserve">Сведения о недвижимом имуществе или его части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gridSpan w:val="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Сведения о движимом имуществе</w:t>
            </w:r>
            <w:r/>
          </w:p>
        </w:tc>
      </w:tr>
      <w:tr>
        <w:trPr>
          <w:gridAfter w:val="1"/>
          <w:trHeight w:val="835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jc w:val="center"/>
            </w:pPr>
            <w:r/>
            <w:r/>
          </w:p>
        </w:tc>
        <w:tc>
          <w:tcPr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502" w:type="dxa"/>
            <w:vAlign w:val="center"/>
            <w:textDirection w:val="lrTb"/>
            <w:noWrap/>
          </w:tcPr>
          <w:p>
            <w:pPr>
              <w:pStyle w:val="860"/>
              <w:jc w:val="center"/>
            </w:pPr>
            <w:r/>
            <w:r/>
          </w:p>
        </w:tc>
        <w:tc>
          <w:tcPr>
            <w:gridSpan w:val="9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4400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</w:pPr>
            <w:r/>
            <w:r/>
          </w:p>
        </w:tc>
      </w:tr>
      <w:tr>
        <w:trPr>
          <w:trHeight w:val="585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98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Кадастровый номер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Номер части объек-та недви-жимости согла-сно сведе-ниям госу-дарст-венно-го кадаст-ра недви-жимо-сти</w:t>
            </w:r>
            <w:r/>
          </w:p>
        </w:tc>
        <w:tc>
          <w:tcPr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4698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Основная характеристика объекта недвижимости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Наименование объекта учета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right="-71"/>
              <w:jc w:val="center"/>
            </w:pPr>
            <w:r>
              <w:t xml:space="preserve">Тип: обору-дова-ние, маши-ны, механи-змы, устано-вки, транс-порт-ные средст-ва, инвен-тарь, инструменты, иное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right="-69"/>
              <w:jc w:val="center"/>
            </w:pPr>
            <w:r>
              <w:t xml:space="preserve">Государ-ствен-ный регист-рацион-ный знак (при наличии)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Наименование объекта учета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Мар-ка, мо-дель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3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left="-102" w:right="-111"/>
              <w:jc w:val="center"/>
            </w:pPr>
            <w:r>
              <w:t xml:space="preserve">Год вы-пуска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</w:tcBorders>
            <w:tcW w:w="1073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  <w:p>
            <w:pPr>
              <w:pStyle w:val="860"/>
              <w:jc w:val="center"/>
            </w:pPr>
            <w:r/>
            <w:r/>
          </w:p>
        </w:tc>
      </w:tr>
      <w:tr>
        <w:trPr>
          <w:trHeight w:val="4140"/>
        </w:trPr>
        <w:tc>
          <w:tcPr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one" w:color="000000" w:sz="4" w:space="0"/>
            </w:tcBorders>
            <w:tcW w:w="127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848" w:type="dxa"/>
            <w:vAlign w:val="top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Номер</w:t>
            </w:r>
            <w:r/>
          </w:p>
        </w:tc>
        <w:tc>
          <w:tcPr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Тип (кадастро-вый, условный, устарев-ший)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2127" w:type="dxa"/>
            <w:vAlign w:val="top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Тип (пло</w:t>
            </w:r>
            <w:r>
              <w:t xml:space="preserve">щадь - для земельных участков, зданий, помещений;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8" w:type="dxa"/>
            <w:vAlign w:val="top"/>
            <w:textDirection w:val="lrTb"/>
            <w:noWrap w:val="false"/>
          </w:tcPr>
          <w:p>
            <w:pPr>
              <w:pStyle w:val="860"/>
              <w:ind w:right="-102"/>
              <w:jc w:val="center"/>
            </w:pPr>
            <w:r>
              <w:t xml:space="preserve">Фактичес-кое значение/ проектиру-емое значение (для объектов незавер-шенного строитель-ства)</w:t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293" w:type="dxa"/>
            <w:vAlign w:val="top"/>
            <w:textDirection w:val="lrTb"/>
            <w:noWrap w:val="false"/>
          </w:tcPr>
          <w:p>
            <w:pPr>
              <w:pStyle w:val="860"/>
              <w:jc w:val="center"/>
            </w:pPr>
            <w:r>
              <w:t xml:space="preserve">Единица измерения (для площади - кв.м; для протяженности - м; для глубины залегания - м; для объема - куб.м)</w:t>
            </w:r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72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13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7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  <w:tc>
          <w:tcPr>
            <w:tcBorders>
              <w:left w:val="single" w:color="000000" w:sz="8" w:space="0"/>
            </w:tcBorders>
            <w:tcW w:w="1073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</w:pPr>
            <w:r/>
            <w:r/>
          </w:p>
        </w:tc>
      </w:tr>
      <w:tr>
        <w:trPr>
          <w:trHeight w:val="270"/>
        </w:trPr>
        <w:tc>
          <w:tcPr>
            <w:gridSpan w:val="4"/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273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848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2127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19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8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20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93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21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72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22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23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1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24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25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</w:pPr>
            <w:r>
              <w:rPr>
                <w:b/>
              </w:rPr>
              <w:t xml:space="preserve">26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573" w:type="dxa"/>
            <w:vAlign w:val="top"/>
            <w:textDirection w:val="lrTb"/>
            <w:noWrap/>
          </w:tcPr>
          <w:p>
            <w:pPr>
              <w:pStyle w:val="860"/>
              <w:ind w:right="-103"/>
              <w:jc w:val="center"/>
              <w:rPr>
                <w:b/>
              </w:rPr>
            </w:pPr>
            <w:r>
              <w:rPr>
                <w:b/>
              </w:rPr>
              <w:t xml:space="preserve">27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left w:val="single" w:color="000000" w:sz="8" w:space="0"/>
            </w:tcBorders>
            <w:tcW w:w="1073" w:type="dxa"/>
            <w:vAlign w:val="top"/>
            <w:vMerge w:val="continue"/>
            <w:textDirection w:val="lrTb"/>
            <w:noWrap/>
          </w:tcPr>
          <w:p>
            <w:pPr>
              <w:pStyle w:val="860"/>
              <w:jc w:val="center"/>
            </w:pPr>
            <w:r/>
            <w:r/>
          </w:p>
        </w:tc>
      </w:tr>
      <w:tr>
        <w:trPr>
          <w:trHeight w:val="273"/>
        </w:trPr>
        <w:tc>
          <w:tcPr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273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помещение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848" w:type="dxa"/>
            <w:vAlign w:val="top"/>
            <w:textDirection w:val="lrTb"/>
            <w:noWrap/>
          </w:tcPr>
          <w:p>
            <w:pPr>
              <w:pStyle w:val="860"/>
              <w:ind w:right="-108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4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2127" w:type="dxa"/>
            <w:vAlign w:val="center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Площадь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8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20,1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93" w:type="dxa"/>
            <w:vAlign w:val="top"/>
            <w:textDirection w:val="lrTb"/>
            <w:noWrap/>
          </w:tcPr>
          <w:p>
            <w:pPr>
              <w:pStyle w:val="860"/>
            </w:pPr>
            <w:r>
              <w:t xml:space="preserve">Кв.м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72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>
              <w:t xml:space="preserve">помещение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3" w:type="dxa"/>
            <w:vAlign w:val="top"/>
            <w:textDirection w:val="lrTb"/>
            <w:noWrap/>
          </w:tcPr>
          <w:p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1" w:type="dxa"/>
            <w:vAlign w:val="top"/>
            <w:textDirection w:val="lrTb"/>
            <w:noWrap/>
          </w:tcPr>
          <w:p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133" w:type="dxa"/>
            <w:vAlign w:val="top"/>
            <w:textDirection w:val="lrTb"/>
            <w:noWrap/>
          </w:tcPr>
          <w:p>
            <w:r>
              <w:t xml:space="preserve">-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573" w:type="dxa"/>
            <w:vAlign w:val="top"/>
            <w:textDirection w:val="lrTb"/>
            <w:noWrap/>
          </w:tcPr>
          <w:p>
            <w:r>
              <w:t xml:space="preserve">-</w:t>
            </w:r>
            <w:r/>
          </w:p>
        </w:tc>
        <w:tc>
          <w:tcPr>
            <w:tcBorders>
              <w:left w:val="single" w:color="000000" w:sz="8" w:space="0"/>
            </w:tcBorders>
            <w:tcW w:w="1073" w:type="dxa"/>
            <w:vAlign w:val="top"/>
            <w:textDirection w:val="lrTb"/>
            <w:noWrap/>
          </w:tcPr>
          <w:p>
            <w:pPr>
              <w:pStyle w:val="860"/>
              <w:jc w:val="center"/>
            </w:pPr>
            <w:r/>
            <w:r/>
          </w:p>
        </w:tc>
      </w:tr>
    </w:tbl>
    <w:p>
      <w:pPr>
        <w:pStyle w:val="860"/>
        <w:ind w:right="-5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pPr w:horzAnchor="margin" w:tblpXSpec="center" w:vertAnchor="margin" w:tblpY="405" w:leftFromText="180" w:topFromText="0" w:rightFromText="180" w:bottomFromText="0"/>
        <w:tblW w:w="1541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09"/>
        <w:gridCol w:w="800"/>
        <w:gridCol w:w="851"/>
        <w:gridCol w:w="709"/>
        <w:gridCol w:w="850"/>
        <w:gridCol w:w="992"/>
        <w:gridCol w:w="1418"/>
        <w:gridCol w:w="1559"/>
        <w:gridCol w:w="1276"/>
        <w:gridCol w:w="850"/>
        <w:gridCol w:w="709"/>
        <w:gridCol w:w="851"/>
        <w:gridCol w:w="850"/>
        <w:gridCol w:w="1255"/>
        <w:gridCol w:w="871"/>
        <w:gridCol w:w="567"/>
      </w:tblGrid>
      <w:tr>
        <w:trPr>
          <w:trHeight w:val="1825"/>
        </w:trPr>
        <w:tc>
          <w:tcPr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tcW w:w="1009" w:type="dxa"/>
            <w:vAlign w:val="top"/>
            <w:vMerge w:val="restart"/>
            <w:textDirection w:val="lrTb"/>
            <w:noWrap w:val="false"/>
          </w:tcPr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Кадастро-вый но-</w:t>
            </w:r>
            <w:r/>
          </w:p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мер объек-</w:t>
            </w:r>
            <w:r/>
          </w:p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та недви-</w:t>
            </w:r>
            <w:r/>
          </w:p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жимого имущест-</w:t>
            </w:r>
            <w:r/>
          </w:p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ва, в том числе земель-</w:t>
            </w:r>
            <w:r/>
          </w:p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ного участка, </w:t>
            </w:r>
            <w:r/>
          </w:p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в (на) котором располо-</w:t>
            </w:r>
            <w:r/>
          </w:p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жен </w:t>
            </w:r>
            <w:r/>
          </w:p>
          <w:p>
            <w:pPr>
              <w:pStyle w:val="860"/>
              <w:ind w:left="-142" w:right="-200"/>
              <w:jc w:val="center"/>
              <w:framePr w:hSpace="180" w:wrap="around" w:vAnchor="margin" w:hAnchor="margin" w:xAlign="center" w:y="405"/>
            </w:pPr>
            <w:r>
              <w:t xml:space="preserve">объект</w:t>
            </w:r>
            <w:r/>
          </w:p>
        </w:tc>
        <w:tc>
          <w:tcPr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tcW w:w="10014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Сведения о праве аренды или безвозмездного пользования имуществом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left="-78"/>
              <w:jc w:val="center"/>
              <w:framePr w:hSpace="180" w:wrap="around" w:vAnchor="margin" w:hAnchor="margin" w:xAlign="center" w:y="405"/>
            </w:pPr>
            <w:r>
              <w:t xml:space="preserve">Указать одно из значе-ний: в перечне (изме-нениях в переч-не)</w:t>
            </w:r>
            <w:r/>
          </w:p>
        </w:tc>
        <w:tc>
          <w:tcPr>
            <w:gridSpan w:val="4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Сведения о правовом акте, в соответствии с которым имущество включено в перечень (изменены сведения об имуществе в перечне)</w:t>
            </w:r>
            <w:r/>
          </w:p>
        </w:tc>
      </w:tr>
      <w:tr>
        <w:trPr>
          <w:trHeight w:val="585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1009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/>
            <w:r/>
          </w:p>
        </w:tc>
        <w:tc>
          <w:tcPr>
            <w:gridSpan w:val="5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4202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организации, образующей инфраструктуру поддержки субъектов малого и среднего предпринимательства</w:t>
            </w:r>
            <w:r/>
          </w:p>
        </w:tc>
        <w:tc>
          <w:tcPr>
            <w:gridSpan w:val="5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субъекта малого и среднего предпринимательства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Наиме-нование органа, приняв-шего доку-мент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55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ind w:left="-229" w:right="-129"/>
              <w:jc w:val="center"/>
              <w:framePr w:hSpace="180" w:wrap="around" w:vAnchor="margin" w:hAnchor="margin" w:xAlign="center" w:y="405"/>
            </w:pPr>
            <w:r>
              <w:t xml:space="preserve">Вид докумен-</w:t>
            </w:r>
            <w:r/>
          </w:p>
          <w:p>
            <w:pPr>
              <w:pStyle w:val="860"/>
              <w:ind w:left="-229" w:right="-129"/>
              <w:jc w:val="center"/>
              <w:framePr w:hSpace="180" w:wrap="around" w:vAnchor="margin" w:hAnchor="margin" w:xAlign="center" w:y="405"/>
            </w:pPr>
            <w:r>
              <w:t xml:space="preserve">та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438" w:type="dxa"/>
            <w:vAlign w:val="center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Реквизиты документа</w:t>
            </w:r>
            <w:r/>
          </w:p>
        </w:tc>
      </w:tr>
      <w:tr>
        <w:trPr>
          <w:trHeight w:val="270"/>
        </w:trPr>
        <w:tc>
          <w:tcPr>
            <w:tcBorders>
              <w:left w:val="single" w:color="000000" w:sz="8" w:space="0"/>
              <w:right w:val="single" w:color="000000" w:sz="4" w:space="0"/>
            </w:tcBorders>
            <w:tcW w:w="1009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/>
            <w:r/>
          </w:p>
        </w:tc>
        <w:tc>
          <w:tcPr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2360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Правообладатель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1842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Документы основание</w:t>
            </w:r>
            <w:r/>
          </w:p>
        </w:tc>
        <w:tc>
          <w:tcPr>
            <w:gridSpan w:val="3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Правообладатель</w:t>
            </w:r>
            <w:r/>
          </w:p>
        </w:tc>
        <w:tc>
          <w:tcPr>
            <w:gridSpan w:val="2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Документы основание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55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Дата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Но</w:t>
            </w:r>
            <w:r>
              <w:t xml:space="preserve">-</w:t>
            </w:r>
            <w:r/>
          </w:p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мер</w:t>
            </w:r>
            <w:r/>
          </w:p>
        </w:tc>
      </w:tr>
      <w:tr>
        <w:trPr>
          <w:trHeight w:val="1473"/>
        </w:trPr>
        <w:tc>
          <w:tcPr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1009" w:type="dxa"/>
            <w:vAlign w:val="top"/>
            <w:vMerge w:val="continue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800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Полное наименование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ОГРН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ИНН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Дата заключения договора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Дата окончания действия договора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Полное наименование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ОГРН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ИНН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Дата заключения договора</w:t>
            </w:r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Дата окончания действия договора</w:t>
            </w:r>
            <w:r/>
          </w:p>
        </w:tc>
        <w:tc>
          <w:tcPr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W w:w="851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1255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871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60"/>
              <w:framePr w:hSpace="180" w:wrap="around" w:vAnchor="margin" w:hAnchor="margin" w:xAlign="center" w:y="405"/>
            </w:pPr>
            <w:r/>
            <w:r/>
          </w:p>
        </w:tc>
      </w:tr>
      <w:tr>
        <w:trPr>
          <w:trHeight w:val="270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28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00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29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1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09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33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18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34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559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37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09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1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39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40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55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41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71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42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567" w:type="dxa"/>
            <w:vAlign w:val="top"/>
            <w:textDirection w:val="lrTb"/>
            <w:noWrap/>
          </w:tcPr>
          <w:p>
            <w:pPr>
              <w:pStyle w:val="860"/>
              <w:jc w:val="center"/>
              <w:rPr>
                <w:b/>
              </w:rPr>
              <w:framePr w:hSpace="180" w:wrap="around" w:vAnchor="margin" w:hAnchor="margin" w:xAlign="center" w:y="405"/>
            </w:pPr>
            <w:r>
              <w:rPr>
                <w:b/>
              </w:rPr>
              <w:t xml:space="preserve">43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70"/>
        </w:trPr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1009" w:type="dxa"/>
            <w:vAlign w:val="center"/>
            <w:textDirection w:val="lrTb"/>
            <w:noWrap w:val="false"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31:08:1203001:350</w:t>
            </w:r>
            <w:r/>
          </w:p>
        </w:tc>
        <w:tc>
          <w:tcPr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tcW w:w="800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1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09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992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418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559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76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/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709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1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50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-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1255" w:type="dxa"/>
            <w:vAlign w:val="top"/>
            <w:textDirection w:val="lrTb"/>
            <w:noWrap/>
          </w:tcPr>
          <w:p>
            <w:pPr>
              <w:pStyle w:val="860"/>
              <w:jc w:val="center"/>
              <w:framePr w:hSpace="180" w:wrap="around" w:vAnchor="margin" w:hAnchor="margin" w:xAlign="center" w:y="405"/>
            </w:pPr>
            <w:r>
              <w:t xml:space="preserve">Решение Земского  собрания Лубянского сельского поселения муниципального района «Чернянский район» Белгородской области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871" w:type="dxa"/>
            <w:vAlign w:val="top"/>
            <w:textDirection w:val="lrTb"/>
            <w:noWrap/>
          </w:tcPr>
          <w:p>
            <w:r>
              <w:t xml:space="preserve">26.04.</w:t>
            </w:r>
            <w:r/>
          </w:p>
          <w:p>
            <w: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8" w:space="0"/>
            </w:tcBorders>
            <w:tcW w:w="567" w:type="dxa"/>
            <w:vAlign w:val="top"/>
            <w:textDirection w:val="lrTb"/>
            <w:noWrap/>
          </w:tcPr>
          <w:p>
            <w:r>
              <w:t xml:space="preserve">38</w:t>
            </w:r>
            <w:r/>
          </w:p>
        </w:tc>
      </w:tr>
    </w:tbl>
    <w:p>
      <w:pPr>
        <w:pStyle w:val="86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  <w:sectPr>
          <w:footnotePr/>
          <w:endnotePr/>
          <w:type w:val="nextPage"/>
          <w:pgSz w:w="16834" w:h="11907" w:orient="landscape"/>
          <w:pgMar w:top="1418" w:right="567" w:bottom="851" w:left="1134" w:header="720" w:footer="720" w:gutter="0"/>
          <w:cols w:num="1" w:sep="0" w:space="708" w:equalWidth="1"/>
          <w:docGrid w:linePitch="360"/>
          <w:titlePg/>
        </w:sect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  <w:br w:type="page" w:clear="all"/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  <w:sectPr>
          <w:footnotePr/>
          <w:endnotePr/>
          <w:type w:val="nextPage"/>
          <w:pgSz w:w="16834" w:h="11907" w:orient="landscape"/>
          <w:pgMar w:top="1418" w:right="567" w:bottom="851" w:left="1134" w:header="720" w:footer="720" w:gutter="0"/>
          <w:cols w:num="1" w:sep="0" w:space="708" w:equalWidth="1"/>
          <w:docGrid w:linePitch="360"/>
          <w:titlePg/>
        </w:sect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6834" w:h="11907" w:orient="landscape"/>
      <w:pgMar w:top="1418" w:right="567" w:bottom="851" w:left="1134" w:header="720" w:footer="72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SimHei">
    <w:panose1 w:val="02000506000000020000"/>
  </w:font>
  <w:font w:name="Times New Roman">
    <w:panose1 w:val="02020603050405020304"/>
  </w:font>
  <w:font w:name="Franklin Gothic Heavy">
    <w:panose1 w:val="020B0A04020102020204"/>
  </w:font>
  <w:font w:name="Cambria">
    <w:panose1 w:val="02040503050406030204"/>
  </w:font>
  <w:font w:name="Arial Unicode MS">
    <w:panose1 w:val="020B0506020203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0"/>
      <w:numFmt w:val="bullet"/>
      <w:isLgl w:val="false"/>
      <w:suff w:val="tab"/>
      <w:lvlText w:val="*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1080" w:hanging="360"/>
        <w:tabs>
          <w:tab w:val="num" w:pos="1080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"/>
      <w:lvlJc w:val="left"/>
      <w:pPr>
        <w:ind w:left="1440" w:hanging="360"/>
        <w:tabs>
          <w:tab w:val="num" w:pos="1440" w:leader="none"/>
        </w:tabs>
      </w:pPr>
      <w:rPr>
        <w:rFonts w:ascii="Symbol" w:hAnsi="Symbol"/>
      </w:rPr>
    </w:lvl>
    <w:lvl w:ilvl="3">
      <w:start w:val="1"/>
      <w:numFmt w:val="bullet"/>
      <w:isLgl w:val="false"/>
      <w:suff w:val="tab"/>
      <w:lvlText w:val=""/>
      <w:lvlJc w:val="left"/>
      <w:pPr>
        <w:ind w:left="1800" w:hanging="360"/>
        <w:tabs>
          <w:tab w:val="num" w:pos="18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"/>
      <w:lvlJc w:val="left"/>
      <w:pPr>
        <w:ind w:left="2160" w:hanging="360"/>
        <w:tabs>
          <w:tab w:val="num" w:pos="2160" w:leader="none"/>
        </w:tabs>
      </w:pPr>
      <w:rPr>
        <w:rFonts w:ascii="Symbol" w:hAnsi="Symbol"/>
      </w:rPr>
    </w:lvl>
    <w:lvl w:ilvl="5">
      <w:start w:val="1"/>
      <w:numFmt w:val="bullet"/>
      <w:isLgl w:val="false"/>
      <w:suff w:val="tab"/>
      <w:lvlText w:val=""/>
      <w:lvlJc w:val="left"/>
      <w:pPr>
        <w:ind w:left="2520" w:hanging="360"/>
        <w:tabs>
          <w:tab w:val="num" w:pos="2520" w:leader="none"/>
        </w:tabs>
      </w:pPr>
      <w:rPr>
        <w:rFonts w:ascii="Symbol" w:hAnsi="Symbol"/>
      </w:rPr>
    </w:lvl>
    <w:lvl w:ilvl="6">
      <w:start w:val="1"/>
      <w:numFmt w:val="bullet"/>
      <w:isLgl w:val="false"/>
      <w:suff w:val="tab"/>
      <w:lvlText w:val="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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8">
      <w:start w:val="1"/>
      <w:numFmt w:val="bullet"/>
      <w:isLgl w:val="false"/>
      <w:suff w:val="tab"/>
      <w:lvlText w:val="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6" w:hanging="360"/>
        <w:tabs>
          <w:tab w:val="num" w:pos="936" w:leader="none"/>
        </w:tabs>
      </w:pPr>
      <w:rPr>
        <w:rFonts w:cs="Times New Roman"/>
        <w:b w:val="0"/>
        <w:sz w:val="28"/>
        <w:szCs w:val="28"/>
      </w:rPr>
    </w:lvl>
    <w:lvl w:ilvl="1">
      <w:start w:val="1"/>
      <w:numFmt w:val="decimal"/>
      <w:isLgl w:val="false"/>
      <w:suff w:val="tab"/>
      <w:lvlText w:val="%2."/>
      <w:lvlJc w:val="left"/>
      <w:pPr>
        <w:ind w:left="1296" w:hanging="360"/>
        <w:tabs>
          <w:tab w:val="num" w:pos="1296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ind w:left="1656" w:hanging="360"/>
        <w:tabs>
          <w:tab w:val="num" w:pos="1656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016" w:hanging="360"/>
        <w:tabs>
          <w:tab w:val="num" w:pos="2016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ind w:left="2376" w:hanging="360"/>
        <w:tabs>
          <w:tab w:val="num" w:pos="2376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ind w:left="2736" w:hanging="360"/>
        <w:tabs>
          <w:tab w:val="num" w:pos="2736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3096" w:hanging="360"/>
        <w:tabs>
          <w:tab w:val="num" w:pos="3096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ind w:left="3456" w:hanging="360"/>
        <w:tabs>
          <w:tab w:val="num" w:pos="3456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ind w:left="3816" w:hanging="360"/>
        <w:tabs>
          <w:tab w:val="num" w:pos="3816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  <w:rPr>
        <w:sz w:val="28"/>
      </w:rPr>
    </w:lvl>
    <w:lvl w:ilvl="1">
      <w:start w:val="3"/>
      <w:numFmt w:val="decimal"/>
      <w:isLgl w:val="false"/>
      <w:suff w:val="tab"/>
      <w:lvlText w:val="%1.%2."/>
      <w:lvlJc w:val="left"/>
      <w:pPr>
        <w:ind w:left="1116" w:hanging="420"/>
        <w:tabs>
          <w:tab w:val="num" w:pos="1116" w:leader="none"/>
        </w:tabs>
      </w:pPr>
      <w:rPr>
        <w:sz w:val="28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  <w:rPr>
        <w:sz w:val="28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  <w:rPr>
        <w:sz w:val="28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  <w:rPr>
        <w:sz w:val="28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  <w:rPr>
        <w:sz w:val="28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400" w:hanging="1080"/>
        <w:tabs>
          <w:tab w:val="num" w:pos="5400" w:leader="none"/>
        </w:tabs>
      </w:pPr>
      <w:rPr>
        <w:sz w:val="28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  <w:rPr>
        <w:sz w:val="28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200" w:hanging="1440"/>
        <w:tabs>
          <w:tab w:val="num" w:pos="7200" w:leader="none"/>
        </w:tabs>
      </w:pPr>
      <w:rPr>
        <w:sz w:val="28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pStyle w:val="873"/>
      <w:isLgl w:val="false"/>
      <w:suff w:val="tab"/>
      <w:lvlText w:val="%1."/>
      <w:lvlJc w:val="left"/>
      <w:pPr>
        <w:ind w:firstLine="720"/>
        <w:tabs>
          <w:tab w:val="num" w:pos="1134" w:leader="none"/>
        </w:tabs>
      </w:pPr>
      <w:rPr>
        <w:rFonts w:cs="Times New Roman"/>
        <w:b w:val="0"/>
        <w:sz w:val="26"/>
        <w:szCs w:val="26"/>
      </w:rPr>
    </w:lvl>
    <w:lvl w:ilvl="1">
      <w:start w:val="1"/>
      <w:numFmt w:val="decimal"/>
      <w:isLgl w:val="false"/>
      <w:suff w:val="tab"/>
      <w:lvlText w:val="%1.%2."/>
      <w:lvlJc w:val="left"/>
      <w:pPr>
        <w:ind w:firstLine="720"/>
        <w:tabs>
          <w:tab w:val="num" w:pos="1134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firstLine="720"/>
        <w:tabs>
          <w:tab w:val="num" w:pos="1701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  <w:tabs>
          <w:tab w:val="num" w:pos="252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  <w:tabs>
          <w:tab w:val="num" w:pos="288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  <w:tabs>
          <w:tab w:val="num" w:pos="360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  <w:tabs>
          <w:tab w:val="num" w:pos="39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  <w:tabs>
          <w:tab w:val="num" w:pos="468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egacy w:legacy="1" w:legacyIndent="0" w:legacySpace="0"/>
      <w:lvlJc w:val="left"/>
      <w:pPr/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6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05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6"/>
  </w:num>
  <w:num w:numId="5">
    <w:abstractNumId w:val="9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0"/>
    <w:lvlOverride w:ilvl="0">
      <w:lvl w:ilvl="0">
        <w:start w:val="65535"/>
        <w:numFmt w:val="bullet"/>
        <w:isLgl w:val="false"/>
        <w:suff w:val="tab"/>
        <w:lvlText w:val="-"/>
        <w:legacy w:legacy="1" w:legacyIndent="0" w:legacySpace="0"/>
        <w:lvlJc w:val="left"/>
        <w:pPr/>
        <w:rPr>
          <w:rFonts w:ascii="Times New Roman" w:hAnsi="Times New Roman" w:cs="Times New Roman"/>
        </w:rPr>
      </w:lvl>
    </w:lvlOverride>
  </w:num>
  <w:num w:numId="11">
    <w:abstractNumId w:val="7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pPr>
      <w:widowControl w:val="off"/>
    </w:pPr>
    <w:rPr>
      <w:lang w:val="ru-RU" w:eastAsia="ru-RU" w:bidi="ar-SA"/>
    </w:rPr>
  </w:style>
  <w:style w:type="paragraph" w:styleId="861">
    <w:name w:val="Заголовок 1"/>
    <w:basedOn w:val="860"/>
    <w:next w:val="860"/>
    <w:link w:val="902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862">
    <w:name w:val="Заголовок 2"/>
    <w:basedOn w:val="860"/>
    <w:next w:val="860"/>
    <w:link w:val="874"/>
    <w:qFormat/>
    <w:pPr>
      <w:jc w:val="center"/>
      <w:keepNext/>
      <w:widowControl/>
      <w:outlineLvl w:val="1"/>
    </w:pPr>
    <w:rPr>
      <w:i/>
      <w:sz w:val="28"/>
      <w:lang w:val="en-US" w:eastAsia="en-US"/>
    </w:rPr>
  </w:style>
  <w:style w:type="paragraph" w:styleId="863">
    <w:name w:val="Заголовок 3"/>
    <w:basedOn w:val="860"/>
    <w:next w:val="860"/>
    <w:link w:val="919"/>
    <w:semiHidden/>
    <w:unhideWhenUsed/>
    <w:qFormat/>
    <w:pPr>
      <w:keepNext/>
      <w:spacing w:before="240" w:after="60"/>
      <w:outlineLvl w:val="2"/>
    </w:pPr>
    <w:rPr>
      <w:rFonts w:ascii="Cambria" w:hAnsi="Cambria" w:eastAsia="Times New Roman" w:cs="Times New Roman"/>
      <w:b/>
      <w:bCs/>
      <w:sz w:val="26"/>
      <w:szCs w:val="26"/>
    </w:rPr>
  </w:style>
  <w:style w:type="character" w:styleId="864">
    <w:name w:val="Основной шрифт абзаца"/>
    <w:next w:val="864"/>
    <w:link w:val="860"/>
    <w:semiHidden/>
  </w:style>
  <w:style w:type="table" w:styleId="865">
    <w:name w:val="Обычная таблица"/>
    <w:next w:val="865"/>
    <w:link w:val="860"/>
    <w:semiHidden/>
    <w:tblPr/>
  </w:style>
  <w:style w:type="numbering" w:styleId="866">
    <w:name w:val="Нет списка"/>
    <w:next w:val="866"/>
    <w:link w:val="860"/>
    <w:semiHidden/>
  </w:style>
  <w:style w:type="paragraph" w:styleId="867">
    <w:name w:val="Название объекта"/>
    <w:basedOn w:val="860"/>
    <w:next w:val="860"/>
    <w:link w:val="860"/>
    <w:qFormat/>
    <w:pPr>
      <w:ind w:left="4003"/>
      <w:spacing w:line="391" w:lineRule="exact"/>
      <w:shd w:val="clear" w:color="auto" w:fill="ffffff"/>
    </w:pPr>
    <w:rPr>
      <w:b/>
      <w:bCs/>
      <w:color w:val="000000"/>
      <w:spacing w:val="-5"/>
      <w:sz w:val="26"/>
      <w:szCs w:val="26"/>
    </w:rPr>
  </w:style>
  <w:style w:type="table" w:styleId="868">
    <w:name w:val="Сетка таблицы"/>
    <w:basedOn w:val="865"/>
    <w:next w:val="868"/>
    <w:link w:val="860"/>
    <w:uiPriority w:val="59"/>
    <w:pPr>
      <w:widowControl w:val="off"/>
    </w:pPr>
    <w:tblPr/>
  </w:style>
  <w:style w:type="paragraph" w:styleId="869">
    <w:name w:val="Базовый"/>
    <w:next w:val="869"/>
    <w:link w:val="860"/>
    <w:pPr>
      <w:spacing w:after="200" w:line="276" w:lineRule="auto"/>
      <w:tabs>
        <w:tab w:val="left" w:pos="720" w:leader="none"/>
      </w:tabs>
    </w:pPr>
    <w:rPr>
      <w:lang w:val="ru-RU" w:eastAsia="zh-CN" w:bidi="ar-SA"/>
    </w:rPr>
  </w:style>
  <w:style w:type="paragraph" w:styleId="870">
    <w:name w:val="Текст"/>
    <w:basedOn w:val="869"/>
    <w:next w:val="870"/>
    <w:link w:val="860"/>
    <w:pPr>
      <w:spacing w:before="100" w:after="100"/>
    </w:pPr>
    <w:rPr>
      <w:sz w:val="24"/>
      <w:szCs w:val="24"/>
    </w:rPr>
  </w:style>
  <w:style w:type="paragraph" w:styleId="871">
    <w:name w:val="ConsPlusNormal"/>
    <w:next w:val="871"/>
    <w:link w:val="860"/>
    <w:pPr>
      <w:ind w:firstLine="720"/>
      <w:spacing w:after="200" w:line="276" w:lineRule="auto"/>
      <w:widowControl w:val="off"/>
      <w:tabs>
        <w:tab w:val="left" w:pos="708" w:leader="none"/>
      </w:tabs>
    </w:pPr>
    <w:rPr>
      <w:rFonts w:ascii="Arial" w:hAnsi="Arial" w:cs="Arial"/>
      <w:lang w:val="ru-RU" w:eastAsia="zh-CN" w:bidi="ar-SA"/>
    </w:rPr>
  </w:style>
  <w:style w:type="paragraph" w:styleId="872">
    <w:name w:val="Обычный 1"/>
    <w:basedOn w:val="869"/>
    <w:next w:val="872"/>
    <w:link w:val="860"/>
    <w:pPr>
      <w:ind w:firstLine="709"/>
      <w:jc w:val="both"/>
      <w:spacing w:before="60" w:after="60"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paragraph" w:styleId="873">
    <w:name w:val="Обычный 1 Многоуровневый нумерованный"/>
    <w:basedOn w:val="869"/>
    <w:next w:val="873"/>
    <w:link w:val="860"/>
    <w:pPr>
      <w:numPr>
        <w:ilvl w:val="0"/>
        <w:numId w:val="3"/>
      </w:numPr>
      <w:jc w:val="both"/>
      <w:spacing w:line="360" w:lineRule="auto"/>
      <w:tabs>
        <w:tab w:val="left" w:pos="708" w:leader="none"/>
        <w:tab w:val="clear" w:pos="720" w:leader="none"/>
      </w:tabs>
    </w:pPr>
    <w:rPr>
      <w:sz w:val="24"/>
      <w:szCs w:val="24"/>
    </w:rPr>
  </w:style>
  <w:style w:type="character" w:styleId="874">
    <w:name w:val="Заголовок 2 Знак"/>
    <w:next w:val="874"/>
    <w:link w:val="862"/>
    <w:rPr>
      <w:i/>
      <w:sz w:val="28"/>
      <w:lang w:val="en-US" w:eastAsia="en-US"/>
    </w:rPr>
  </w:style>
  <w:style w:type="character" w:styleId="875">
    <w:name w:val="Гиперссылка"/>
    <w:next w:val="875"/>
    <w:link w:val="860"/>
    <w:rPr>
      <w:color w:val="0066cc"/>
      <w:u w:val="single"/>
    </w:rPr>
  </w:style>
  <w:style w:type="character" w:styleId="876">
    <w:name w:val="Основной текст_"/>
    <w:next w:val="876"/>
    <w:link w:val="880"/>
    <w:rPr>
      <w:spacing w:val="10"/>
      <w:sz w:val="21"/>
      <w:szCs w:val="21"/>
      <w:shd w:val="clear" w:color="auto" w:fill="ffffff"/>
    </w:rPr>
  </w:style>
  <w:style w:type="character" w:styleId="877">
    <w:name w:val="Основной текст + Полужирный"/>
    <w:next w:val="877"/>
    <w:link w:val="860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styleId="878">
    <w:name w:val="Основной текст1"/>
    <w:next w:val="878"/>
    <w:link w:val="860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styleId="879">
    <w:name w:val="Основной текст + SimHei;Интервал 0 pt"/>
    <w:next w:val="879"/>
    <w:link w:val="860"/>
    <w:rPr>
      <w:rFonts w:ascii="SimHei" w:hAnsi="SimHei" w:eastAsia="SimHei" w:cs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styleId="880">
    <w:name w:val="Основной текст2"/>
    <w:basedOn w:val="860"/>
    <w:next w:val="880"/>
    <w:link w:val="876"/>
    <w:pPr>
      <w:jc w:val="both"/>
      <w:spacing w:before="300" w:after="240" w:line="269" w:lineRule="exact"/>
      <w:shd w:val="clear" w:color="auto" w:fill="ffffff"/>
    </w:pPr>
    <w:rPr>
      <w:spacing w:val="10"/>
      <w:sz w:val="21"/>
      <w:szCs w:val="21"/>
      <w:lang w:val="en-US" w:eastAsia="en-US"/>
    </w:rPr>
  </w:style>
  <w:style w:type="character" w:styleId="881">
    <w:name w:val="Основной текст (4) Exact"/>
    <w:next w:val="881"/>
    <w:link w:val="882"/>
    <w:rPr>
      <w:rFonts w:ascii="Arial Unicode MS" w:hAnsi="Arial Unicode MS" w:eastAsia="Arial Unicode MS" w:cs="Arial Unicode MS"/>
      <w:sz w:val="25"/>
      <w:szCs w:val="25"/>
      <w:shd w:val="clear" w:color="auto" w:fill="ffffff"/>
    </w:rPr>
  </w:style>
  <w:style w:type="paragraph" w:styleId="882">
    <w:name w:val="Основной текст (4)"/>
    <w:basedOn w:val="860"/>
    <w:next w:val="882"/>
    <w:link w:val="881"/>
    <w:pPr>
      <w:spacing w:line="0" w:lineRule="atLeast"/>
      <w:shd w:val="clear" w:color="auto" w:fill="ffffff"/>
    </w:pPr>
    <w:rPr>
      <w:rFonts w:ascii="Arial Unicode MS" w:hAnsi="Arial Unicode MS" w:eastAsia="Arial Unicode MS"/>
      <w:sz w:val="25"/>
      <w:szCs w:val="25"/>
      <w:lang w:val="en-US" w:eastAsia="en-US"/>
    </w:rPr>
  </w:style>
  <w:style w:type="paragraph" w:styleId="883">
    <w:name w:val="Верхний колонтитул"/>
    <w:basedOn w:val="860"/>
    <w:next w:val="883"/>
    <w:link w:val="884"/>
    <w:pPr>
      <w:tabs>
        <w:tab w:val="center" w:pos="4677" w:leader="none"/>
        <w:tab w:val="right" w:pos="9355" w:leader="none"/>
      </w:tabs>
    </w:pPr>
  </w:style>
  <w:style w:type="character" w:styleId="884">
    <w:name w:val="Верхний колонтитул Знак"/>
    <w:basedOn w:val="864"/>
    <w:next w:val="884"/>
    <w:link w:val="883"/>
  </w:style>
  <w:style w:type="paragraph" w:styleId="885">
    <w:name w:val="Нижний колонтитул"/>
    <w:basedOn w:val="860"/>
    <w:next w:val="885"/>
    <w:link w:val="886"/>
    <w:pPr>
      <w:tabs>
        <w:tab w:val="center" w:pos="4677" w:leader="none"/>
        <w:tab w:val="right" w:pos="9355" w:leader="none"/>
      </w:tabs>
    </w:pPr>
  </w:style>
  <w:style w:type="character" w:styleId="886">
    <w:name w:val="Нижний колонтитул Знак"/>
    <w:basedOn w:val="864"/>
    <w:next w:val="886"/>
    <w:link w:val="885"/>
  </w:style>
  <w:style w:type="paragraph" w:styleId="887">
    <w:name w:val="Style11"/>
    <w:basedOn w:val="860"/>
    <w:next w:val="887"/>
    <w:link w:val="860"/>
    <w:uiPriority w:val="99"/>
    <w:pPr>
      <w:ind w:firstLine="691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paragraph" w:styleId="888">
    <w:name w:val="Style12"/>
    <w:basedOn w:val="860"/>
    <w:next w:val="888"/>
    <w:link w:val="860"/>
    <w:uiPriority w:val="99"/>
    <w:pPr>
      <w:ind w:firstLine="727"/>
      <w:jc w:val="both"/>
      <w:spacing w:line="319" w:lineRule="exact"/>
    </w:pPr>
    <w:rPr>
      <w:rFonts w:ascii="Franklin Gothic Heavy" w:hAnsi="Franklin Gothic Heavy" w:eastAsia="Times New Roman" w:cs="Times New Roman"/>
      <w:sz w:val="24"/>
      <w:szCs w:val="24"/>
    </w:rPr>
  </w:style>
  <w:style w:type="character" w:styleId="889">
    <w:name w:val="Font Style21"/>
    <w:next w:val="889"/>
    <w:link w:val="86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890">
    <w:name w:val="Font Style22"/>
    <w:next w:val="890"/>
    <w:link w:val="860"/>
    <w:uiPriority w:val="99"/>
    <w:rPr>
      <w:rFonts w:ascii="Times New Roman" w:hAnsi="Times New Roman" w:cs="Times New Roman"/>
      <w:sz w:val="26"/>
      <w:szCs w:val="26"/>
    </w:rPr>
  </w:style>
  <w:style w:type="paragraph" w:styleId="891">
    <w:name w:val="Style9"/>
    <w:basedOn w:val="860"/>
    <w:next w:val="891"/>
    <w:link w:val="860"/>
    <w:uiPriority w:val="99"/>
    <w:pPr>
      <w:ind w:firstLine="706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paragraph" w:styleId="892">
    <w:name w:val="Style10"/>
    <w:basedOn w:val="860"/>
    <w:next w:val="892"/>
    <w:link w:val="860"/>
    <w:uiPriority w:val="99"/>
    <w:pPr>
      <w:ind w:firstLine="720"/>
      <w:jc w:val="both"/>
      <w:spacing w:line="324" w:lineRule="exact"/>
    </w:pPr>
    <w:rPr>
      <w:rFonts w:ascii="Arial" w:hAnsi="Arial" w:eastAsia="Times New Roman" w:cs="Arial"/>
      <w:sz w:val="24"/>
      <w:szCs w:val="24"/>
    </w:rPr>
  </w:style>
  <w:style w:type="character" w:styleId="893">
    <w:name w:val="Font Style20"/>
    <w:next w:val="893"/>
    <w:link w:val="860"/>
    <w:uiPriority w:val="99"/>
    <w:rPr>
      <w:rFonts w:ascii="Times New Roman" w:hAnsi="Times New Roman" w:cs="Times New Roman"/>
      <w:sz w:val="28"/>
      <w:szCs w:val="28"/>
    </w:rPr>
  </w:style>
  <w:style w:type="paragraph" w:styleId="894">
    <w:name w:val="Обычный (веб)"/>
    <w:basedOn w:val="860"/>
    <w:next w:val="894"/>
    <w:link w:val="860"/>
    <w:uiPriority w:val="99"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5">
    <w:name w:val="apple-converted-space"/>
    <w:basedOn w:val="864"/>
    <w:next w:val="895"/>
    <w:link w:val="860"/>
    <w:uiPriority w:val="99"/>
  </w:style>
  <w:style w:type="paragraph" w:styleId="896">
    <w:name w:val="Абзац списка"/>
    <w:basedOn w:val="860"/>
    <w:next w:val="896"/>
    <w:link w:val="860"/>
    <w:uiPriority w:val="34"/>
    <w:qFormat/>
    <w:pPr>
      <w:contextualSpacing/>
      <w:ind w:left="720"/>
      <w:spacing w:after="200" w:line="276" w:lineRule="auto"/>
      <w:widowControl/>
    </w:pPr>
    <w:rPr>
      <w:rFonts w:ascii="Calibri" w:hAnsi="Calibri" w:eastAsia="Calibri"/>
      <w:sz w:val="22"/>
      <w:szCs w:val="22"/>
      <w:lang w:eastAsia="en-US"/>
    </w:rPr>
  </w:style>
  <w:style w:type="paragraph" w:styleId="897">
    <w:name w:val="Без интервала"/>
    <w:next w:val="897"/>
    <w:link w:val="860"/>
    <w:uiPriority w:val="1"/>
    <w:qFormat/>
    <w:rPr>
      <w:b/>
      <w:sz w:val="28"/>
      <w:szCs w:val="28"/>
      <w:lang w:val="ru-RU" w:eastAsia="ru-RU" w:bidi="ar-SA"/>
    </w:rPr>
  </w:style>
  <w:style w:type="paragraph" w:styleId="898">
    <w:name w:val="consplusnonformat"/>
    <w:basedOn w:val="860"/>
    <w:next w:val="898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character" w:styleId="899">
    <w:name w:val="Font Style81"/>
    <w:next w:val="899"/>
    <w:link w:val="860"/>
    <w:uiPriority w:val="99"/>
    <w:rPr>
      <w:rFonts w:ascii="Times New Roman" w:hAnsi="Times New Roman" w:cs="Times New Roman"/>
      <w:sz w:val="28"/>
      <w:szCs w:val="28"/>
    </w:rPr>
  </w:style>
  <w:style w:type="paragraph" w:styleId="900">
    <w:name w:val="ConsPlusNonformat"/>
    <w:next w:val="900"/>
    <w:link w:val="860"/>
    <w:pPr>
      <w:widowControl w:val="off"/>
    </w:pPr>
    <w:rPr>
      <w:rFonts w:ascii="Courier New" w:hAnsi="Courier New"/>
      <w:lang w:val="ru-RU" w:eastAsia="ru-RU" w:bidi="ar-SA"/>
    </w:rPr>
  </w:style>
  <w:style w:type="paragraph" w:styleId="901">
    <w:name w:val="Default"/>
    <w:next w:val="901"/>
    <w:link w:val="860"/>
    <w:rPr>
      <w:rFonts w:ascii="Arial" w:hAnsi="Arial" w:cs="Arial"/>
      <w:color w:val="000000"/>
      <w:sz w:val="24"/>
      <w:szCs w:val="24"/>
      <w:lang w:val="ru-RU" w:eastAsia="ru-RU" w:bidi="ar-SA"/>
    </w:rPr>
  </w:style>
  <w:style w:type="character" w:styleId="902">
    <w:name w:val="Заголовок 1 Знак"/>
    <w:next w:val="902"/>
    <w:link w:val="861"/>
    <w:rPr>
      <w:rFonts w:ascii="Cambria" w:hAnsi="Cambria" w:eastAsia="Times New Roman" w:cs="Times New Roman"/>
      <w:b/>
      <w:bCs/>
      <w:sz w:val="32"/>
      <w:szCs w:val="32"/>
    </w:rPr>
  </w:style>
  <w:style w:type="paragraph" w:styleId="903">
    <w:name w:val="Стандартный HTML"/>
    <w:basedOn w:val="860"/>
    <w:next w:val="903"/>
    <w:link w:val="904"/>
    <w:unhideWhenUsed/>
    <w:pPr>
      <w:widowControl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val="en-US" w:eastAsia="en-US"/>
    </w:rPr>
  </w:style>
  <w:style w:type="character" w:styleId="904">
    <w:name w:val="Стандартный HTML Знак"/>
    <w:next w:val="904"/>
    <w:link w:val="903"/>
    <w:rPr>
      <w:rFonts w:ascii="Courier New" w:hAnsi="Courier New" w:cs="Courier New"/>
    </w:rPr>
  </w:style>
  <w:style w:type="character" w:styleId="905">
    <w:name w:val="fontstyle01"/>
    <w:next w:val="905"/>
    <w:link w:val="860"/>
    <w:rPr>
      <w:rFonts w:ascii="Times New Roman" w:hAnsi="Times New Roman" w:cs="Times New Roman"/>
      <w:color w:val="000000"/>
      <w:sz w:val="24"/>
      <w:szCs w:val="24"/>
    </w:rPr>
  </w:style>
  <w:style w:type="paragraph" w:styleId="906">
    <w:name w:val="Текст концевой сноски"/>
    <w:basedOn w:val="860"/>
    <w:next w:val="906"/>
    <w:link w:val="907"/>
  </w:style>
  <w:style w:type="character" w:styleId="907">
    <w:name w:val="Текст концевой сноски Знак"/>
    <w:basedOn w:val="864"/>
    <w:next w:val="907"/>
    <w:link w:val="906"/>
  </w:style>
  <w:style w:type="character" w:styleId="908">
    <w:name w:val="Знак концевой сноски"/>
    <w:next w:val="908"/>
    <w:link w:val="860"/>
    <w:rPr>
      <w:vertAlign w:val="superscript"/>
    </w:rPr>
  </w:style>
  <w:style w:type="paragraph" w:styleId="909">
    <w:name w:val="Текст сноски"/>
    <w:basedOn w:val="860"/>
    <w:next w:val="909"/>
    <w:link w:val="910"/>
  </w:style>
  <w:style w:type="character" w:styleId="910">
    <w:name w:val="Текст сноски Знак"/>
    <w:basedOn w:val="864"/>
    <w:next w:val="910"/>
    <w:link w:val="909"/>
  </w:style>
  <w:style w:type="character" w:styleId="911">
    <w:name w:val="Знак сноски"/>
    <w:next w:val="911"/>
    <w:link w:val="860"/>
    <w:rPr>
      <w:vertAlign w:val="superscript"/>
    </w:rPr>
  </w:style>
  <w:style w:type="paragraph" w:styleId="912">
    <w:name w:val="headertext"/>
    <w:basedOn w:val="860"/>
    <w:next w:val="912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3">
    <w:name w:val="formattext"/>
    <w:basedOn w:val="860"/>
    <w:next w:val="913"/>
    <w:link w:val="860"/>
    <w:pPr>
      <w:spacing w:before="100" w:beforeAutospacing="1" w:after="100" w:afterAutospacing="1"/>
      <w:widowControl/>
    </w:pPr>
    <w:rPr>
      <w:sz w:val="24"/>
      <w:szCs w:val="24"/>
    </w:rPr>
  </w:style>
  <w:style w:type="paragraph" w:styleId="914">
    <w:name w:val="Основной текст 3"/>
    <w:basedOn w:val="860"/>
    <w:next w:val="914"/>
    <w:link w:val="915"/>
    <w:pPr>
      <w:spacing w:after="120"/>
      <w:widowControl/>
    </w:pPr>
    <w:rPr>
      <w:sz w:val="16"/>
      <w:szCs w:val="16"/>
      <w:lang w:val="en-US" w:eastAsia="en-US"/>
    </w:rPr>
  </w:style>
  <w:style w:type="character" w:styleId="915">
    <w:name w:val="Основной текст 3 Знак"/>
    <w:next w:val="915"/>
    <w:link w:val="914"/>
    <w:rPr>
      <w:sz w:val="16"/>
      <w:szCs w:val="16"/>
    </w:rPr>
  </w:style>
  <w:style w:type="paragraph" w:styleId="916">
    <w:name w:val="Основной текст с отступом"/>
    <w:basedOn w:val="860"/>
    <w:next w:val="916"/>
    <w:link w:val="917"/>
    <w:pPr>
      <w:ind w:left="283"/>
      <w:spacing w:after="120"/>
    </w:pPr>
  </w:style>
  <w:style w:type="character" w:styleId="917">
    <w:name w:val="Основной текст с отступом Знак"/>
    <w:basedOn w:val="864"/>
    <w:next w:val="917"/>
    <w:link w:val="916"/>
  </w:style>
  <w:style w:type="paragraph" w:styleId="918">
    <w:name w:val="Юрист 14"/>
    <w:basedOn w:val="860"/>
    <w:next w:val="918"/>
    <w:link w:val="860"/>
    <w:uiPriority w:val="99"/>
    <w:pPr>
      <w:ind w:firstLine="851"/>
      <w:jc w:val="both"/>
      <w:spacing w:line="360" w:lineRule="auto"/>
      <w:widowControl/>
    </w:pPr>
    <w:rPr>
      <w:rFonts w:eastAsia="Calibri"/>
      <w:sz w:val="28"/>
    </w:rPr>
  </w:style>
  <w:style w:type="character" w:styleId="919">
    <w:name w:val="Заголовок 3 Знак"/>
    <w:basedOn w:val="864"/>
    <w:next w:val="919"/>
    <w:link w:val="863"/>
    <w:semiHidden/>
    <w:rPr>
      <w:rFonts w:ascii="Cambria" w:hAnsi="Cambria" w:eastAsia="Times New Roman" w:cs="Times New Roman"/>
      <w:b/>
      <w:bCs/>
      <w:sz w:val="26"/>
      <w:szCs w:val="26"/>
    </w:rPr>
  </w:style>
  <w:style w:type="paragraph" w:styleId="920">
    <w:name w:val="Основной текст с отступом 2"/>
    <w:basedOn w:val="860"/>
    <w:next w:val="920"/>
    <w:link w:val="921"/>
    <w:pPr>
      <w:ind w:left="283"/>
      <w:spacing w:after="120" w:line="480" w:lineRule="auto"/>
    </w:pPr>
  </w:style>
  <w:style w:type="character" w:styleId="921">
    <w:name w:val="Основной текст с отступом 2 Знак"/>
    <w:basedOn w:val="864"/>
    <w:next w:val="921"/>
    <w:link w:val="920"/>
  </w:style>
  <w:style w:type="paragraph" w:styleId="922">
    <w:name w:val="Основной текст"/>
    <w:basedOn w:val="860"/>
    <w:next w:val="922"/>
    <w:link w:val="923"/>
    <w:pPr>
      <w:spacing w:after="120"/>
    </w:pPr>
  </w:style>
  <w:style w:type="character" w:styleId="923">
    <w:name w:val="Основной текст Знак"/>
    <w:basedOn w:val="864"/>
    <w:next w:val="923"/>
    <w:link w:val="922"/>
  </w:style>
  <w:style w:type="paragraph" w:styleId="924">
    <w:name w:val="ConsPlusTitle"/>
    <w:next w:val="924"/>
    <w:link w:val="860"/>
    <w:uiPriority w:val="99"/>
    <w:pPr>
      <w:widowControl w:val="off"/>
    </w:pPr>
    <w:rPr>
      <w:rFonts w:ascii="Calibri" w:hAnsi="Calibri" w:cs="Calibri"/>
      <w:b/>
      <w:sz w:val="22"/>
      <w:lang w:val="ru-RU" w:eastAsia="ru-RU" w:bidi="ar-SA"/>
    </w:rPr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table" w:styleId="92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Filin</dc:creator>
  <cp:revision>22</cp:revision>
  <dcterms:created xsi:type="dcterms:W3CDTF">2021-06-28T05:50:00Z</dcterms:created>
  <dcterms:modified xsi:type="dcterms:W3CDTF">2024-05-02T12:07:26Z</dcterms:modified>
  <cp:version>786432</cp:version>
</cp:coreProperties>
</file>