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9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марта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32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11.11.2014 г. №48</w:t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Лубянского 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главами 31, 32 Налогового кодекса Российской Федерации, Федеральным законом от 06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2003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№ 131-ФЗ «Об общих принципах организации местного самоуправления в Российской Федерации», на основании Устава Лубянского  сельского поселения, земское собрание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11.11.2014 года № 48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(далее – решение)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четвертый пункта 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деятельности);».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8 решения после абзаца двенадцатого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абзацем тринадцатым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размере 75 процентов от суммы начисленного налога: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2.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13.02.2024 г. №28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11.11.2014 г. №48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отменить со дня его принятия.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Положения </w:t>
      </w:r>
      <w:r>
        <w:rPr>
          <w:rFonts w:ascii="Times New Roman" w:hAnsi="Times New Roman" w:cs="Times New Roman"/>
          <w:sz w:val="28"/>
          <w:szCs w:val="28"/>
        </w:rPr>
        <w:t xml:space="preserve">подпункта 1.2. пункта 1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вступают в силу с </w:t>
      </w:r>
      <w:r>
        <w:rPr>
          <w:rFonts w:ascii="Times New Roman" w:hAnsi="Times New Roman" w:cs="Times New Roman"/>
          <w:sz w:val="28"/>
          <w:szCs w:val="28"/>
        </w:rPr>
        <w:t xml:space="preserve">даты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 районной газете «Приосколье» и распространяются на правоотношения, возникшие с 01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остальной части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01 января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путем вывешивания в общедоступных местах, определенных решением зем</w:t>
      </w:r>
      <w:r>
        <w:rPr>
          <w:rFonts w:ascii="Times New Roman" w:hAnsi="Times New Roman" w:cs="Times New Roman"/>
          <w:sz w:val="28"/>
          <w:szCs w:val="28"/>
        </w:rPr>
        <w:t xml:space="preserve">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сети Интернет (адрес сайта: </w:t>
      </w:r>
      <w:r>
        <w:rPr>
          <w:rFonts w:ascii="Tinos" w:hAnsi="Tinos" w:eastAsia="Tinos" w:cs="Tinos"/>
          <w:sz w:val="28"/>
          <w:szCs w:val="28"/>
        </w:rPr>
      </w:r>
      <w:hyperlink r:id="rId11" w:tooltip="http://(www.lubyanoepervoe-r31.gosweb.gosuslugi.ru)" w:history="1">
        <w:r>
          <w:rPr>
            <w:rStyle w:val="882"/>
            <w:rFonts w:ascii="Tinos" w:hAnsi="Tinos" w:eastAsia="Tinos" w:cs="Tinos"/>
            <w:sz w:val="28"/>
            <w:szCs w:val="28"/>
          </w:rPr>
          <w:t xml:space="preserve">http://</w:t>
        </w:r>
        <w:r>
          <w:rPr>
            <w:rStyle w:val="882"/>
            <w:rFonts w:ascii="Tinos" w:hAnsi="Tinos" w:eastAsia="Tinos" w:cs="Tinos"/>
            <w:color w:val="000000" w:themeColor="text1"/>
            <w:sz w:val="28"/>
            <w:szCs w:val="28"/>
          </w:rPr>
          <w:t xml:space="preserve">(</w:t>
        </w:r>
        <w:r>
          <w:rPr>
            <w:rStyle w:val="882"/>
            <w:rFonts w:ascii="Tinos" w:hAnsi="Tinos" w:eastAsia="Tinos" w:cs="Tinos"/>
            <w:b w:val="0"/>
            <w:color w:val="000000" w:themeColor="text1"/>
            <w:sz w:val="28"/>
            <w:szCs w:val="28"/>
          </w:rPr>
          <w:t xml:space="preserve">www.lubyanoepervoe-r31.gosweb.gosuslugi.ru)</w:t>
        </w:r>
        <w:r>
          <w:rPr>
            <w:rStyle w:val="882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(В.Н. Гончарова).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М.М. Потапова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2"/>
    <w:link w:val="724"/>
    <w:uiPriority w:val="10"/>
    <w:rPr>
      <w:sz w:val="48"/>
      <w:szCs w:val="48"/>
    </w:rPr>
  </w:style>
  <w:style w:type="character" w:styleId="698">
    <w:name w:val="Quote Char"/>
    <w:link w:val="727"/>
    <w:uiPriority w:val="29"/>
    <w:rPr>
      <w:i/>
    </w:rPr>
  </w:style>
  <w:style w:type="character" w:styleId="699">
    <w:name w:val="Intense Quote Char"/>
    <w:link w:val="729"/>
    <w:uiPriority w:val="30"/>
    <w:rPr>
      <w:i/>
    </w:rPr>
  </w:style>
  <w:style w:type="character" w:styleId="700">
    <w:name w:val="Footnote Text Char"/>
    <w:link w:val="861"/>
    <w:uiPriority w:val="99"/>
    <w:rPr>
      <w:sz w:val="18"/>
    </w:rPr>
  </w:style>
  <w:style w:type="character" w:styleId="701">
    <w:name w:val="Endnote Text Char"/>
    <w:link w:val="864"/>
    <w:uiPriority w:val="99"/>
    <w:rPr>
      <w:sz w:val="20"/>
    </w:rPr>
  </w:style>
  <w:style w:type="paragraph" w:styleId="702" w:default="1">
    <w:name w:val="Normal"/>
    <w:qFormat/>
  </w:style>
  <w:style w:type="paragraph" w:styleId="703">
    <w:name w:val="Heading 1"/>
    <w:basedOn w:val="702"/>
    <w:next w:val="702"/>
    <w:link w:val="88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4">
    <w:name w:val="Heading 2"/>
    <w:basedOn w:val="702"/>
    <w:next w:val="702"/>
    <w:link w:val="88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link w:val="88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2"/>
    <w:next w:val="702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12"/>
    <w:link w:val="724"/>
    <w:uiPriority w:val="10"/>
    <w:rPr>
      <w:sz w:val="48"/>
      <w:szCs w:val="48"/>
    </w:rPr>
  </w:style>
  <w:style w:type="character" w:styleId="726" w:customStyle="1">
    <w:name w:val="Subtitle Char"/>
    <w:basedOn w:val="712"/>
    <w:uiPriority w:val="11"/>
    <w:rPr>
      <w:sz w:val="24"/>
      <w:szCs w:val="24"/>
    </w:rPr>
  </w:style>
  <w:style w:type="paragraph" w:styleId="727">
    <w:name w:val="Quote"/>
    <w:basedOn w:val="702"/>
    <w:next w:val="702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2"/>
    <w:next w:val="702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2"/>
    <w:uiPriority w:val="99"/>
  </w:style>
  <w:style w:type="character" w:styleId="732" w:customStyle="1">
    <w:name w:val="Footer Char"/>
    <w:basedOn w:val="712"/>
    <w:uiPriority w:val="99"/>
  </w:style>
  <w:style w:type="paragraph" w:styleId="733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702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2"/>
    <w:uiPriority w:val="99"/>
    <w:unhideWhenUsed/>
    <w:rPr>
      <w:vertAlign w:val="superscript"/>
    </w:rPr>
  </w:style>
  <w:style w:type="paragraph" w:styleId="864">
    <w:name w:val="endnote text"/>
    <w:basedOn w:val="702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2"/>
    <w:uiPriority w:val="99"/>
    <w:semiHidden/>
    <w:unhideWhenUsed/>
    <w:rPr>
      <w:vertAlign w:val="superscript"/>
    </w:rPr>
  </w:style>
  <w:style w:type="paragraph" w:styleId="867">
    <w:name w:val="toc 1"/>
    <w:basedOn w:val="702"/>
    <w:next w:val="702"/>
    <w:uiPriority w:val="39"/>
    <w:unhideWhenUsed/>
    <w:pPr>
      <w:spacing w:after="57"/>
    </w:pPr>
  </w:style>
  <w:style w:type="paragraph" w:styleId="86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6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2"/>
    <w:next w:val="702"/>
    <w:uiPriority w:val="99"/>
    <w:unhideWhenUsed/>
    <w:pPr>
      <w:spacing w:after="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0" w:customStyle="1">
    <w:name w:val="Заголовок 4 Знак"/>
    <w:basedOn w:val="712"/>
    <w:link w:val="70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1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2">
    <w:name w:val="Hyperlink"/>
    <w:basedOn w:val="712"/>
    <w:uiPriority w:val="99"/>
    <w:unhideWhenUsed/>
    <w:rPr>
      <w:color w:val="0000ff"/>
      <w:u w:val="single"/>
    </w:rPr>
  </w:style>
  <w:style w:type="paragraph" w:styleId="883">
    <w:name w:val="Balloon Text"/>
    <w:basedOn w:val="702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12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 w:customStyle="1">
    <w:name w:val="Заголовок 1 Знак"/>
    <w:basedOn w:val="712"/>
    <w:link w:val="70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6" w:customStyle="1">
    <w:name w:val="Заголовок 2 Знак"/>
    <w:basedOn w:val="712"/>
    <w:link w:val="70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7">
    <w:name w:val="List Paragraph"/>
    <w:basedOn w:val="7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8">
    <w:name w:val="Header"/>
    <w:basedOn w:val="702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712"/>
    <w:link w:val="888"/>
    <w:uiPriority w:val="99"/>
  </w:style>
  <w:style w:type="paragraph" w:styleId="890">
    <w:name w:val="Footer"/>
    <w:basedOn w:val="702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712"/>
    <w:link w:val="890"/>
    <w:uiPriority w:val="99"/>
  </w:style>
  <w:style w:type="character" w:styleId="892" w:customStyle="1">
    <w:name w:val="doccaption"/>
    <w:basedOn w:val="712"/>
  </w:style>
  <w:style w:type="paragraph" w:styleId="893">
    <w:name w:val="Subtitle"/>
    <w:basedOn w:val="702"/>
    <w:next w:val="896"/>
    <w:link w:val="89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4" w:customStyle="1">
    <w:name w:val="Подзаголовок Знак"/>
    <w:basedOn w:val="712"/>
    <w:link w:val="89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6">
    <w:name w:val="Body Text"/>
    <w:basedOn w:val="702"/>
    <w:link w:val="897"/>
    <w:uiPriority w:val="99"/>
    <w:semiHidden/>
    <w:unhideWhenUsed/>
    <w:pPr>
      <w:spacing w:after="120"/>
    </w:pPr>
  </w:style>
  <w:style w:type="character" w:styleId="897" w:customStyle="1">
    <w:name w:val="Основной текст Знак"/>
    <w:basedOn w:val="712"/>
    <w:link w:val="89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://(www.lubyanoepervoe-r31.gosweb.gosuslugi.ru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21</cp:revision>
  <dcterms:created xsi:type="dcterms:W3CDTF">2023-08-03T14:07:00Z</dcterms:created>
  <dcterms:modified xsi:type="dcterms:W3CDTF">2024-03-20T11:27:51Z</dcterms:modified>
</cp:coreProperties>
</file>