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4"/>
        <w:ind w:left="0"/>
        <w:jc w:val="center"/>
        <w:spacing w:before="0" w:beforeAutospacing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center"/>
        <w:spacing w:before="0" w:beforeAutospacing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spacing w:before="0" w:beforeAutospacing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19702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  <w:color w:val="000000" w:themeColor="text1"/>
          <w:sz w:val="24"/>
          <w:szCs w:val="24"/>
        </w:rPr>
      </w:r>
      <w:r>
        <w:rPr>
          <w:b/>
          <w:bCs/>
          <w:color w:val="000000" w:themeColor="text1"/>
          <w:sz w:val="24"/>
          <w:szCs w:val="24"/>
        </w:rPr>
      </w:r>
    </w:p>
    <w:p>
      <w:pPr>
        <w:pStyle w:val="704"/>
        <w:ind w:left="0"/>
        <w:jc w:val="center"/>
        <w:spacing w:before="0" w:beforeAutospacing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ЗЕМСКОЕ СОБРАНИЕ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04"/>
        <w:ind w:left="0"/>
        <w:jc w:val="center"/>
        <w:spacing w:before="0" w:beforeAutospacing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ЛУБЯНСКОГО СЕЛЬСКОГО ПОСЕЛЕНИЯ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04"/>
        <w:ind w:left="0"/>
        <w:jc w:val="center"/>
        <w:spacing w:before="0" w:beforeAutospacing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МУНИЦИПАЛЬНОГО РАЙОНА </w:t>
      </w:r>
      <w:r>
        <w:rPr>
          <w:color w:val="000000" w:themeColor="text1"/>
          <w:sz w:val="24"/>
          <w:szCs w:val="24"/>
        </w:rPr>
        <w:t xml:space="preserve">"ЧЕРНЯНСКИЙ РАЙОН"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04"/>
        <w:ind w:left="0"/>
        <w:jc w:val="center"/>
        <w:spacing w:before="0" w:beforeAutospacing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БЕЛГОРОДСКОЙ ОБЛАСТИ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spacing w:before="0" w:beforeAutospacing="0" w:line="240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</w:p>
    <w:p>
      <w:pPr>
        <w:spacing w:before="0" w:beforeAutospacing="0" w:line="240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</w:p>
    <w:p>
      <w:pPr>
        <w:jc w:val="center"/>
        <w:spacing w:before="0" w:beforeAutospacing="0" w:line="240" w:lineRule="auto"/>
        <w:shd w:val="clear" w:color="auto" w:fill="ffffff"/>
        <w:rPr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Р Е Ш Е Н И Е</w:t>
      </w:r>
      <w:r>
        <w:rPr>
          <w:b w:val="0"/>
          <w:bCs w:val="0"/>
          <w:color w:val="000000" w:themeColor="text1"/>
          <w:sz w:val="26"/>
          <w:szCs w:val="26"/>
        </w:rPr>
      </w:r>
      <w:r>
        <w:rPr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jc w:val="center"/>
        <w:spacing w:before="0" w:beforeAutospacing="0" w:line="240" w:lineRule="auto"/>
        <w:shd w:val="clear" w:color="auto" w:fill="ffffff"/>
        <w:rPr>
          <w:b w:val="0"/>
          <w:bCs w:val="0"/>
          <w:color w:val="000000" w:themeColor="text1"/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b w:val="0"/>
          <w:bCs w:val="0"/>
          <w:color w:val="000000" w:themeColor="text1"/>
          <w:sz w:val="26"/>
          <w:szCs w:val="26"/>
        </w:rPr>
      </w:r>
    </w:p>
    <w:p>
      <w:pPr>
        <w:pStyle w:val="850"/>
        <w:jc w:val="both"/>
        <w:spacing w:before="0" w:beforeAutospacing="0" w:line="240" w:lineRule="auto"/>
        <w:rPr>
          <w:b/>
          <w:bCs/>
          <w:color w:val="000000" w:themeColor="text1"/>
          <w:sz w:val="26"/>
          <w:szCs w:val="26"/>
          <w:highlight w:val="none"/>
        </w:rPr>
      </w:pPr>
      <w:r>
        <w:rPr>
          <w:b/>
          <w:bCs/>
          <w:color w:val="000000" w:themeColor="text1"/>
          <w:sz w:val="28"/>
          <w:szCs w:val="28"/>
        </w:rPr>
        <w:t xml:space="preserve">«30» января 2024 г.                                                                                         № </w:t>
      </w:r>
      <w:r>
        <w:rPr>
          <w:b/>
          <w:bCs/>
          <w:color w:val="000000" w:themeColor="text1"/>
          <w:sz w:val="28"/>
          <w:szCs w:val="28"/>
        </w:rPr>
        <w:t xml:space="preserve">26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6"/>
          <w:szCs w:val="26"/>
          <w:highlight w:val="none"/>
        </w:rPr>
      </w:r>
    </w:p>
    <w:p>
      <w:pPr>
        <w:spacing w:before="0" w:beforeAutospacing="0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highlight w:val="none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50"/>
        <w:spacing w:before="0" w:beforeAutospacing="0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50"/>
        <w:ind w:left="0" w:right="0" w:firstLine="0"/>
        <w:jc w:val="center"/>
        <w:spacing w:before="0" w:beforeAutospacing="0" w:line="240" w:lineRule="auto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</w:rPr>
        <w:t xml:space="preserve">О внесении изменений в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b/>
          <w:bCs/>
          <w:color w:val="000000" w:themeColor="text1"/>
          <w:sz w:val="28"/>
          <w:highlight w:val="none"/>
        </w:rPr>
        <w:t xml:space="preserve">решение земского собрания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Лубянского</w:t>
      </w:r>
      <w:r>
        <w:rPr>
          <w:b/>
          <w:bCs/>
          <w:color w:val="000000" w:themeColor="text1"/>
          <w:sz w:val="28"/>
          <w:highlight w:val="none"/>
        </w:rPr>
        <w:t xml:space="preserve"> сельского поселения муниципального района «Чернянский район» Белгородской области от </w:t>
      </w:r>
      <w:r>
        <w:rPr>
          <w:b/>
          <w:bCs/>
          <w:color w:val="000000" w:themeColor="text1"/>
          <w:sz w:val="28"/>
          <w:highlight w:val="none"/>
        </w:rPr>
        <w:t xml:space="preserve">17.11</w:t>
      </w:r>
      <w:r>
        <w:rPr>
          <w:b/>
          <w:bCs/>
          <w:color w:val="000000" w:themeColor="text1"/>
          <w:sz w:val="28"/>
          <w:highlight w:val="none"/>
        </w:rPr>
        <w:t xml:space="preserve">.2021 г. № </w:t>
      </w:r>
      <w:r>
        <w:rPr>
          <w:b/>
          <w:bCs/>
          <w:color w:val="000000" w:themeColor="text1"/>
          <w:sz w:val="28"/>
          <w:highlight w:val="none"/>
        </w:rPr>
        <w:t xml:space="preserve">104</w:t>
      </w:r>
      <w:r>
        <w:rPr>
          <w:b/>
          <w:bCs/>
          <w:color w:val="000000" w:themeColor="text1"/>
          <w:sz w:val="28"/>
          <w:highlight w:val="none"/>
        </w:rPr>
        <w:t xml:space="preserve"> «О передаче полномочий </w:t>
      </w:r>
      <w:r>
        <w:rPr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beforeAutospacing="0" w:line="240" w:lineRule="auto"/>
        <w:rPr>
          <w:highlight w:val="none"/>
        </w:rPr>
      </w:pPr>
      <w:r>
        <w:rPr>
          <w:b/>
          <w:bCs/>
          <w:color w:val="000000" w:themeColor="text1"/>
          <w:sz w:val="28"/>
          <w:highlight w:val="none"/>
        </w:rPr>
        <w:t xml:space="preserve">по внешнему муниципальному финансовому контролю»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spacing w:before="0" w:beforeAutospacing="0" w:line="240" w:lineRule="auto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50"/>
        <w:spacing w:before="0" w:beforeAutospacing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50"/>
        <w:ind w:left="0" w:right="-2" w:firstLine="709"/>
        <w:jc w:val="both"/>
        <w:spacing w:before="0" w:beforeAutospacing="0" w:line="240" w:lineRule="auto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Руководствуясь Гражданским кодексом Российской Федерации, Федерал</w:t>
      </w:r>
      <w:r>
        <w:rPr>
          <w:color w:val="000000" w:themeColor="text1"/>
          <w:sz w:val="28"/>
          <w:szCs w:val="28"/>
        </w:rPr>
        <w:t xml:space="preserve">ьным законом от </w:t>
      </w:r>
      <w:r>
        <w:rPr>
          <w:color w:val="000000" w:themeColor="text1"/>
          <w:sz w:val="28"/>
          <w:szCs w:val="28"/>
        </w:rPr>
        <w:t xml:space="preserve">0</w:t>
      </w: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.10.</w:t>
      </w:r>
      <w:r>
        <w:rPr>
          <w:color w:val="000000" w:themeColor="text1"/>
          <w:sz w:val="28"/>
          <w:szCs w:val="28"/>
        </w:rPr>
        <w:t xml:space="preserve">2003 г.</w:t>
      </w:r>
      <w:r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HYPERLINK "https://login.consultant.ru/link/?req=doc&amp;base=LAW&amp;n=383469&amp;dst=100025"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t xml:space="preserve">частью </w:t>
      </w:r>
      <w:r>
        <w:rPr>
          <w:color w:val="000000" w:themeColor="text1"/>
          <w:sz w:val="28"/>
          <w:szCs w:val="28"/>
        </w:rPr>
        <w:t xml:space="preserve">11 статьи 3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Федерального закона от 07.02.2011 </w:t>
      </w:r>
      <w:r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 xml:space="preserve">6-ФЗ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Лубянского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</w:t>
      </w:r>
      <w:r>
        <w:rPr>
          <w:color w:val="000000" w:themeColor="text1"/>
          <w:sz w:val="28"/>
          <w:szCs w:val="28"/>
        </w:rPr>
        <w:t xml:space="preserve"> поселения муниципального района «Чернянский район» Белгородской области, </w:t>
      </w:r>
      <w:r>
        <w:rPr>
          <w:bCs/>
          <w:color w:val="000000" w:themeColor="text1"/>
          <w:sz w:val="28"/>
          <w:szCs w:val="28"/>
        </w:rPr>
        <w:t xml:space="preserve">зе</w:t>
      </w:r>
      <w:r>
        <w:rPr>
          <w:bCs/>
          <w:color w:val="000000" w:themeColor="text1"/>
          <w:sz w:val="28"/>
          <w:szCs w:val="28"/>
        </w:rPr>
        <w:t xml:space="preserve">мское собрание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Лубянского</w:t>
      </w:r>
      <w:r>
        <w:rPr>
          <w:bCs/>
          <w:color w:val="000000" w:themeColor="text1"/>
          <w:sz w:val="28"/>
          <w:szCs w:val="28"/>
        </w:rPr>
        <w:t xml:space="preserve"> сельского</w:t>
      </w:r>
      <w:r>
        <w:rPr>
          <w:bCs/>
          <w:color w:val="000000" w:themeColor="text1"/>
          <w:sz w:val="28"/>
          <w:szCs w:val="28"/>
        </w:rPr>
        <w:t xml:space="preserve">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решило: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67"/>
        <w:ind w:left="0" w:right="-2" w:firstLine="709"/>
        <w:jc w:val="both"/>
        <w:spacing w:before="0" w:beforeAutospacing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Лубянского сельского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ноября 2021 г. № 104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передаче полномочий по внешнему муниципальному финансовому контролю» 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-2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eastAsia="Times New Roman" w:cs="Times New Roman"/>
          <w:color w:val="000000" w:themeColor="text1"/>
          <w:spacing w:val="4"/>
          <w:sz w:val="28"/>
          <w:szCs w:val="28"/>
        </w:rPr>
        <w:t xml:space="preserve">Часть 2 решения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pacing w:val="4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pacing w:val="4"/>
          <w:sz w:val="28"/>
          <w:szCs w:val="28"/>
        </w:rPr>
      </w:r>
    </w:p>
    <w:p>
      <w:pPr>
        <w:pStyle w:val="867"/>
        <w:ind w:left="0" w:right="-2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pacing w:val="4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pacing w:val="4"/>
          <w:sz w:val="28"/>
          <w:szCs w:val="28"/>
        </w:rPr>
        <w:t xml:space="preserve">2.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Согласовать проек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т соглашения о передаче Контрольно-счетной комиссии муниципального района «Чернянский район» Белгородской области в части передачи полномочий контрольно-счетного органа Лубянского сельского поселения муниципального района «Чернянский район» Белгородской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области по осуществлению внешнего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муниципального финансового контроля (прилагается)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67"/>
        <w:ind w:left="0" w:right="-2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1.2.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риложение к решению изложить в прилагаемой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0"/>
        <w:ind w:left="0" w:right="-2" w:firstLine="709"/>
        <w:jc w:val="both"/>
        <w:spacing w:before="0" w:beforeAutospacing="0"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Направить настоящее решение в Муниципальный совет Чернянского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района.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50"/>
        <w:ind w:left="0" w:right="-2" w:firstLine="709"/>
        <w:jc w:val="both"/>
        <w:spacing w:before="0" w:beforeAutospacing="0" w:line="240" w:lineRule="auto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Обнародовать настоящее решение путем вывешивания в общедоступных местах, определенных решением </w:t>
      </w:r>
      <w:r>
        <w:rPr>
          <w:color w:val="000000" w:themeColor="text1"/>
          <w:sz w:val="28"/>
          <w:szCs w:val="28"/>
        </w:rPr>
        <w:t xml:space="preserve">з</w:t>
      </w:r>
      <w:r>
        <w:rPr>
          <w:color w:val="000000" w:themeColor="text1"/>
          <w:sz w:val="28"/>
          <w:szCs w:val="28"/>
        </w:rPr>
        <w:t xml:space="preserve">емского собрания </w:t>
      </w:r>
      <w:r>
        <w:rPr>
          <w:color w:val="000000" w:themeColor="text1"/>
          <w:sz w:val="28"/>
          <w:szCs w:val="28"/>
        </w:rPr>
        <w:t xml:space="preserve">Лубянского сельского</w:t>
      </w:r>
      <w:r>
        <w:rPr>
          <w:color w:val="000000" w:themeColor="text1"/>
          <w:sz w:val="28"/>
          <w:szCs w:val="28"/>
        </w:rPr>
        <w:t xml:space="preserve"> поселения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color w:val="000000" w:themeColor="text1"/>
          <w:sz w:val="28"/>
          <w:szCs w:val="28"/>
        </w:rPr>
        <w:t xml:space="preserve">, разместить на официальном сайте органов местного самоуправления </w:t>
      </w:r>
      <w:r>
        <w:rPr>
          <w:color w:val="000000" w:themeColor="text1"/>
          <w:sz w:val="28"/>
          <w:szCs w:val="28"/>
        </w:rPr>
        <w:t xml:space="preserve">Лубянского сельского</w:t>
      </w:r>
      <w:r>
        <w:rPr>
          <w:color w:val="000000" w:themeColor="text1"/>
          <w:sz w:val="28"/>
          <w:szCs w:val="28"/>
        </w:rPr>
        <w:t xml:space="preserve"> поселения в сети Интернет (адрес сайта: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b w:val="0"/>
          <w:color w:val="000000" w:themeColor="text1"/>
          <w:sz w:val="28"/>
          <w:szCs w:val="28"/>
        </w:rPr>
        <w:t xml:space="preserve">http</w:t>
      </w:r>
      <w:r>
        <w:rPr>
          <w:rFonts w:eastAsia="Times New Roman" w:cs="Times New Roman"/>
          <w:b w:val="0"/>
          <w:color w:val="000000" w:themeColor="text1"/>
          <w:sz w:val="28"/>
          <w:szCs w:val="28"/>
          <w:lang w:val="en-US"/>
        </w:rPr>
        <w:t xml:space="preserve">s</w:t>
      </w:r>
      <w:r>
        <w:rPr>
          <w:rFonts w:eastAsia="Times New Roman" w:cs="Times New Roman"/>
          <w:b w:val="0"/>
          <w:color w:val="000000" w:themeColor="text1"/>
          <w:sz w:val="28"/>
          <w:szCs w:val="28"/>
        </w:rPr>
        <w:t xml:space="preserve">://www.lubyanoepervoe-r31.gosweb.gosuslugi.ru)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0"/>
        <w:ind w:left="0" w:right="-2" w:firstLine="709"/>
        <w:jc w:val="both"/>
        <w:spacing w:before="0" w:beforeAutospacing="0"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</w:t>
      </w:r>
      <w:r>
        <w:rPr>
          <w:bCs/>
          <w:color w:val="000000" w:themeColor="text1"/>
          <w:sz w:val="28"/>
          <w:szCs w:val="28"/>
        </w:rPr>
        <w:t xml:space="preserve">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Контроль за выполнением настоящего решения возложить на главу </w:t>
      </w:r>
      <w:r>
        <w:rPr>
          <w:bCs/>
          <w:color w:val="000000" w:themeColor="text1"/>
          <w:sz w:val="28"/>
          <w:szCs w:val="28"/>
        </w:rPr>
        <w:t xml:space="preserve">Лубянского сельского</w:t>
      </w:r>
      <w:r>
        <w:rPr>
          <w:bCs/>
          <w:color w:val="000000" w:themeColor="text1"/>
          <w:sz w:val="28"/>
          <w:szCs w:val="28"/>
        </w:rPr>
        <w:t xml:space="preserve"> поселения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bCs/>
          <w:color w:val="000000" w:themeColor="text1"/>
          <w:sz w:val="28"/>
          <w:szCs w:val="28"/>
        </w:rPr>
        <w:t xml:space="preserve">.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spacing w:before="0" w:beforeAutospacing="0"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ind w:right="-2"/>
        <w:jc w:val="both"/>
        <w:spacing w:before="0" w:beforeAutospacing="0" w:line="240" w:lineRule="auto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spacing w:before="0" w:beforeAutospacing="0" w:line="240" w:lineRule="auto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0"/>
        <w:spacing w:before="0" w:beforeAutospacing="0" w:line="24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Глава </w:t>
      </w:r>
      <w:r>
        <w:rPr>
          <w:b/>
          <w:bCs/>
          <w:color w:val="000000" w:themeColor="text1"/>
          <w:sz w:val="28"/>
          <w:szCs w:val="28"/>
        </w:rPr>
        <w:t xml:space="preserve">Лубянского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spacing w:before="0" w:beforeAutospacing="0" w:line="24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сельского</w:t>
      </w:r>
      <w:r>
        <w:rPr>
          <w:b/>
          <w:bCs/>
          <w:color w:val="000000" w:themeColor="text1"/>
          <w:sz w:val="28"/>
          <w:szCs w:val="28"/>
        </w:rPr>
        <w:t xml:space="preserve"> поселения                                                                   М.М. Потапова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0"/>
        <w:ind w:left="5386" w:right="0" w:firstLine="0"/>
        <w:jc w:val="center"/>
        <w:widowControl w:val="off"/>
        <w:rPr>
          <w:color w:val="000000" w:themeColor="text1"/>
          <w:sz w:val="24"/>
          <w:szCs w:val="24"/>
        </w:rPr>
        <w:outlineLvl w:val="0"/>
      </w:pPr>
      <w:r>
        <w:rPr>
          <w:color w:val="000000" w:themeColor="text1"/>
          <w:sz w:val="24"/>
          <w:szCs w:val="24"/>
        </w:rPr>
        <w:t xml:space="preserve">Приложение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0"/>
        <w:ind w:left="5386" w:right="0" w:firstLine="0"/>
        <w:jc w:val="center"/>
        <w:widowControl w:val="off"/>
        <w:rPr>
          <w:color w:val="000000" w:themeColor="text1"/>
          <w:sz w:val="24"/>
          <w:szCs w:val="24"/>
        </w:rPr>
        <w:outlineLvl w:val="0"/>
      </w:pPr>
      <w:r>
        <w:rPr>
          <w:color w:val="000000" w:themeColor="text1"/>
          <w:sz w:val="24"/>
          <w:szCs w:val="24"/>
        </w:rPr>
        <w:t xml:space="preserve">к решению </w:t>
      </w:r>
      <w:r>
        <w:rPr>
          <w:color w:val="000000" w:themeColor="text1"/>
          <w:sz w:val="24"/>
          <w:szCs w:val="24"/>
        </w:rPr>
        <w:t xml:space="preserve">земского собрания Лубянского </w:t>
      </w:r>
      <w:r>
        <w:rPr>
          <w:color w:val="000000" w:themeColor="text1"/>
          <w:sz w:val="24"/>
          <w:szCs w:val="24"/>
        </w:rPr>
        <w:t xml:space="preserve">сельского поселения муниципального района «Чернянский район»</w:t>
      </w:r>
      <w:r>
        <w:rPr>
          <w:color w:val="000000" w:themeColor="text1"/>
          <w:sz w:val="24"/>
          <w:szCs w:val="24"/>
        </w:rPr>
        <w:t xml:space="preserve"> Белгородской области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0"/>
        <w:ind w:left="5386" w:right="0" w:firstLine="0"/>
        <w:jc w:val="center"/>
        <w:widowControl w:val="off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от «30» января 2024 г.№ 26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widowControl w:val="o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jc w:val="left"/>
        <w:widowControl w:val="o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right"/>
        <w:widowControl w:val="off"/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rPr>
          <w:b/>
          <w:color w:val="000000"/>
          <w:sz w:val="28"/>
          <w:szCs w:val="28"/>
        </w:rPr>
        <w:t xml:space="preserve">Соглашение</w:t>
      </w:r>
      <w:r>
        <w:rPr>
          <w:color w:val="000000"/>
          <w:sz w:val="28"/>
          <w:szCs w:val="28"/>
        </w:rPr>
      </w:r>
      <w:r/>
    </w:p>
    <w:p>
      <w:pPr>
        <w:pStyle w:val="86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между Муниципальным советом Чернянского района </w:t>
      </w:r>
      <w:r>
        <w:rPr>
          <w:color w:val="000000"/>
          <w:sz w:val="28"/>
          <w:szCs w:val="28"/>
        </w:rPr>
      </w:r>
      <w:r/>
    </w:p>
    <w:p>
      <w:pPr>
        <w:pStyle w:val="86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представительными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органами местного самоуправления городского и сельских поселений </w:t>
      </w:r>
      <w:r>
        <w:rPr>
          <w:rStyle w:val="863"/>
          <w:b/>
          <w:bCs/>
          <w:color w:val="00000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передаче осуществления части полномочий </w:t>
      </w:r>
      <w:r>
        <w:rPr>
          <w:b/>
          <w:bCs/>
          <w:color w:val="000000"/>
          <w:sz w:val="28"/>
          <w:szCs w:val="28"/>
        </w:rPr>
      </w:r>
      <w:r/>
    </w:p>
    <w:p>
      <w:pPr>
        <w:jc w:val="center"/>
        <w:widowControl w:val="off"/>
      </w:pPr>
      <w:r>
        <w:rPr>
          <w:b/>
          <w:bCs/>
          <w:color w:val="000000"/>
          <w:sz w:val="28"/>
          <w:szCs w:val="28"/>
        </w:rPr>
        <w:t xml:space="preserve">по решению вопросов местного значения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861"/>
        <w:ind w:firstLine="709"/>
        <w:jc w:val="both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861"/>
        <w:ind w:firstLine="0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№ ______________ </w:t>
        <w:tab/>
        <w:tab/>
        <w:tab/>
        <w:tab/>
        <w:tab/>
        <w:t xml:space="preserve"> «___» _____________ 20__ 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861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861"/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п. Чернянка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50"/>
        <w:ind w:firstLine="540"/>
        <w:jc w:val="both"/>
        <w:widowControl w:val="off"/>
      </w:pPr>
      <w:r>
        <w:rPr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</w:rPr>
        <w:t xml:space="preserve">Муниципальный совет Чернянского района, в лице председателя Муниципального совета Чернянского района Чуб М.В., действующего на основании Устава муниципального района «</w:t>
      </w:r>
      <w:r>
        <w:rPr>
          <w:sz w:val="28"/>
          <w:szCs w:val="28"/>
        </w:rPr>
        <w:t xml:space="preserve">Чернянский район» Белгородской области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Муниципального совета Чернянского района от 27.09.2023 г. №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избрании председателя Муниципального совета Чернянского района»</w:t>
      </w:r>
      <w:r>
        <w:rPr>
          <w:sz w:val="28"/>
          <w:szCs w:val="28"/>
        </w:rPr>
        <w:t xml:space="preserve">, с одной стороны, именуемый в дальнейшем также «Му</w:t>
      </w:r>
      <w:r>
        <w:rPr>
          <w:sz w:val="28"/>
          <w:szCs w:val="28"/>
        </w:rPr>
        <w:t xml:space="preserve">ниципальный совет», и поселковое (земское) собрание ________________ городского (сельского) поселения муниципального района «Чернянский район» Белгородской области, в лице главы поселения ________________, действующего на основании Устава поселения и решен</w:t>
      </w:r>
      <w:r>
        <w:rPr>
          <w:sz w:val="28"/>
          <w:szCs w:val="28"/>
        </w:rPr>
        <w:t xml:space="preserve">ия поселкового (земского) собрания от «__»___________2013 г. №___ «________» (далее – поселения), с другой стороны, вместе именуемые «Стороны», руководствуясь пунктом 4 статьи 15 Федерального закона от 06.10.2003 г. № 131-ФЗ «Об общих принципах организации</w:t>
      </w:r>
      <w:r>
        <w:rPr>
          <w:sz w:val="28"/>
          <w:szCs w:val="28"/>
        </w:rPr>
        <w:t xml:space="preserve"> местного самоуправления в Российской Федерации», Уставом муниципального района «Чернянский район» Белгородской области, Уставом поселения, решениями Муниципального совета от 10.12.2014 г. № 152 «О Порядке заключения соглашений с органами местного самоупра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поселений, входящих в состав Чернянского района, о передаче (принятии) осуществления части полномочий по решению вопросов местного значения», от 24.11.2021 г. № 378 «О передаче Контрольно-счетной комиссии муниципального района «Чернянский район» Белг</w:t>
      </w:r>
      <w:r>
        <w:rPr>
          <w:sz w:val="28"/>
          <w:szCs w:val="28"/>
        </w:rPr>
        <w:t xml:space="preserve">ородской области полномочий контрольно-счетных органов городского и сельских поселений по осуществлению внешнего муниципального финансового контроля», заключили настоящее Соглашение о нижеследующем: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</w:r>
      <w:r>
        <w:rPr>
          <w:color w:val="000000"/>
          <w:highlight w:val="none"/>
        </w:rPr>
      </w:r>
      <w:r/>
    </w:p>
    <w:p>
      <w:pPr>
        <w:ind w:left="0" w:right="0" w:firstLine="0"/>
        <w:jc w:val="center"/>
        <w:widowControl w:val="off"/>
      </w:pPr>
      <w:r>
        <w:rPr>
          <w:b/>
          <w:bCs/>
          <w:sz w:val="28"/>
          <w:szCs w:val="28"/>
        </w:rPr>
        <w:t xml:space="preserve">1. Предмет Соглашения </w:t>
      </w:r>
      <w:r/>
    </w:p>
    <w:p>
      <w:pPr>
        <w:ind w:firstLine="540"/>
        <w:jc w:val="both"/>
        <w:widowControl w:val="off"/>
      </w:pPr>
      <w:r>
        <w:rPr>
          <w:b/>
          <w:bCs/>
          <w:sz w:val="28"/>
          <w:szCs w:val="28"/>
        </w:rPr>
      </w:r>
      <w:r>
        <w:rPr>
          <w:sz w:val="28"/>
          <w:szCs w:val="28"/>
        </w:rPr>
        <w:t xml:space="preserve">1.1. Предметом настоящего Соглашен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 является определение порядка взаимоотношений Сторон в связи с передачей Контрольно-счетной комиссии муниципального района «Чернянский район» Белгородской области (далее - Контрольно-счетная комиссия Чернянского района) от поселений полномочий по осуществ</w:t>
      </w:r>
      <w:r>
        <w:rPr>
          <w:sz w:val="28"/>
          <w:szCs w:val="28"/>
        </w:rPr>
        <w:t xml:space="preserve">лению внешнего муниципального финансового контроля и их реализации.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1.2. Внешний муниципальный финансовый контроль, выполняемый Контрольно-счетной комиссией Чернянского района в порядке передачи от поселений полномочий, осуществляется в соответствии с Полож</w:t>
      </w:r>
      <w:r>
        <w:rPr>
          <w:sz w:val="28"/>
          <w:szCs w:val="28"/>
        </w:rPr>
        <w:t xml:space="preserve">ением о Контрольно-счетной комиссии Чернянского района, утвержденным решением Муниципального совета от 29.09.2021 г. № 356 и настоящим Соглашением.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1.3. Контрольно-счетной комиссией Чернянского района осуществляются следующие полномочия контрольно-счетны</w:t>
      </w:r>
      <w:r>
        <w:rPr>
          <w:sz w:val="28"/>
          <w:szCs w:val="28"/>
        </w:rPr>
        <w:t xml:space="preserve">х органов поселений: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1.3.1. внешняя проверка годовых отчетов об исполнении бюджетов поселений;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1.3.2. экспертиза проектов бюджетов поселений;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1.3.3. полномочия контрольно-счетных органов поселений, установленные Федеральным законом от 07.02.2011 г. № 6-ФЗ </w:t>
      </w:r>
      <w:r>
        <w:rPr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образований», законами Белгородской области, Уставами поселений и нормативными правовыми актами поселений.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1.4. Вопросы проведения внеш</w:t>
      </w:r>
      <w:r>
        <w:rPr>
          <w:sz w:val="28"/>
          <w:szCs w:val="28"/>
        </w:rPr>
        <w:t xml:space="preserve">ней проверки годовых отчетов об исполнении бюджетов поселений и экспертизы проектов бюджетов поселений ежегодно включаются в планы работы Контрольно-счетной комиссии Чернянского района.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1.5. Вопросы проведения контрольных и экспертно-аналитических мероприя</w:t>
      </w:r>
      <w:r>
        <w:rPr>
          <w:sz w:val="28"/>
          <w:szCs w:val="28"/>
        </w:rPr>
        <w:t xml:space="preserve">тий по предложениям поселкового и (или) земских собраний поселений или глав поселений включаются в планы работы Контрольно-счетной комиссии Чернянского района с ее согласия.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1.6. Поручения поселкового и (или) земских собраний поселений подлежат обязательно</w:t>
      </w:r>
      <w:r>
        <w:rPr>
          <w:sz w:val="28"/>
          <w:szCs w:val="28"/>
        </w:rPr>
        <w:t xml:space="preserve">му включению в планы работы Контрольно-счетной комиссии Чернянского района при условии предоставления достаточных ресурсов для их исполнения.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widowControl w:val="off"/>
      </w:pPr>
      <w:r>
        <w:rPr>
          <w:b/>
          <w:bCs/>
          <w:sz w:val="28"/>
          <w:szCs w:val="28"/>
        </w:rPr>
        <w:t xml:space="preserve">2. Права и обязанности Сторон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2.1. Полномочия Контрольно-счетной комиссии Чернянского района по осуществлению пред</w:t>
      </w:r>
      <w:r>
        <w:rPr>
          <w:sz w:val="28"/>
          <w:szCs w:val="28"/>
        </w:rPr>
        <w:t xml:space="preserve">усмотренных настоящим Соглашением полномочий устанавливаются решениями Муниципального совета.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2.2. Контрольно-счетная комиссия Чернянского района: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2.2.1. ежегодно включает в планы своей работы внешнюю проверку годового отчета об исполнении бюджетов поселен</w:t>
      </w:r>
      <w:r>
        <w:rPr>
          <w:sz w:val="28"/>
          <w:szCs w:val="28"/>
        </w:rPr>
        <w:t xml:space="preserve">ий и экспертизу проектов бюджетов поселений;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2.2.2. включает в планы своей работы контрольные и экспертно-аналитические мероприятия, предусмотренные поручениями поселкового и (или) земских собраний поселений, при условии предоставления достаточных ресурсов</w:t>
      </w:r>
      <w:r>
        <w:rPr>
          <w:sz w:val="28"/>
          <w:szCs w:val="28"/>
        </w:rPr>
        <w:t xml:space="preserve"> для их исполнения;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2.2.3. включает в планы своей работы контрольные и экспертно-аналитические мероприятия, предложенные поселковым (или) земскими собраниями поселений или главами поселений;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2.2.4. проводит предусмотренные планом своей работы мероприятия в</w:t>
      </w:r>
      <w:r>
        <w:rPr>
          <w:sz w:val="28"/>
          <w:szCs w:val="28"/>
        </w:rPr>
        <w:t xml:space="preserve"> сроки, определенные по согласованию с инициатором проведения мероприятия (если сроки не установлены законодательством);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2.2.5. для подготовки к внешней проверке годовых отчетов об исполнении бюджетов поселений имеет право в течение соответствующего года о</w:t>
      </w:r>
      <w:r>
        <w:rPr>
          <w:sz w:val="28"/>
          <w:szCs w:val="28"/>
        </w:rPr>
        <w:t xml:space="preserve">существлять контроль за исполнением бюджетов поселений и использованием средств бюджетов поселений;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2.2.6. определяет формы, цели, задачи и исполнителей проводимых мероприятий, способы их проведения, проверяемые органы и организации в соответствии со своим</w:t>
      </w:r>
      <w:r>
        <w:rPr>
          <w:sz w:val="28"/>
          <w:szCs w:val="28"/>
        </w:rPr>
        <w:t xml:space="preserve"> регламентом и стандартами внешнего муниципального финансового контроля и с учетом предложений инициатора проведения мероприятия;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2.2.7. имеет право проводить контрольные и экспертно-аналитические мероприятия совместно с другими органами и организациями, с</w:t>
      </w:r>
      <w:r>
        <w:rPr>
          <w:sz w:val="28"/>
          <w:szCs w:val="28"/>
        </w:rPr>
        <w:t xml:space="preserve"> привлечением их специалистов и независимых экспертов;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2.2.8. направляет акты и заключения по результатам проведенных мероприятий в поселковое и (или) земские собрания поселений и главам поселений;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2.2.9. направляет представления и предписания администраци</w:t>
      </w:r>
      <w:r>
        <w:rPr>
          <w:sz w:val="28"/>
          <w:szCs w:val="28"/>
        </w:rPr>
        <w:t xml:space="preserve">ям поселений, проверяемым органам и организациям, принимает предусмотренные законодательством меры по устранению и предотвращению выявляемых нарушений;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2.2.10. при выявлении возможностей по совершенствованию бюджетного процесса, системы управления и распор</w:t>
      </w:r>
      <w:r>
        <w:rPr>
          <w:sz w:val="28"/>
          <w:szCs w:val="28"/>
        </w:rPr>
        <w:t xml:space="preserve">яжения имуществом, находящимся в собственности  поселения, направляет главе соответствующего поселения соответствующие предложения;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2.2.11. в случае возникновения препятствий для осуществления предусмотренных настоящим Соглашением полномочий обращается в</w:t>
      </w:r>
      <w:r>
        <w:rPr>
          <w:sz w:val="28"/>
          <w:szCs w:val="28"/>
        </w:rPr>
        <w:t xml:space="preserve"> соответствующее поселковое (земское) собрание поселения с предложениями по их устранению;</w:t>
      </w:r>
      <w:r>
        <w:rPr>
          <w:highlight w:val="none"/>
        </w:rPr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  <w:t xml:space="preserve">2.2.12. Исключен.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2.2.13. </w:t>
      </w:r>
      <w:r>
        <w:rPr>
          <w:sz w:val="28"/>
          <w:szCs w:val="28"/>
        </w:rPr>
        <w:t xml:space="preserve">сообщает поселковому и земским собраниям поселений о мерах по устранению нарушений законодательства и настоящего Соглашения допущенных при осуществлении предусмотренных настоящим Соглашением полномочий в течение 30 рабочих дней при получе</w:t>
      </w:r>
      <w:r>
        <w:rPr>
          <w:sz w:val="28"/>
          <w:szCs w:val="28"/>
        </w:rPr>
        <w:t xml:space="preserve">нии решения поселкового и земских собраний поселений об устранении допущенных нарушений.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2.3. Поселковое и земские собрания поселений: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2.3.1. передают Контрольно-счетной комиссии Чернянского района полномочия по осуществлению внешнего муниципального финанс</w:t>
      </w:r>
      <w:r>
        <w:rPr>
          <w:sz w:val="28"/>
          <w:szCs w:val="28"/>
        </w:rPr>
        <w:t xml:space="preserve">ового контроля;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2.3.2. имеют право направлять в Контрольно-счетную комиссию Чернянского района предложения о проведении контрольных и экспертно-аналитических мероприятий и поручать проведение соответствующих мероприятий;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2.3.3. рассматривают отчеты и заклю</w:t>
      </w:r>
      <w:r>
        <w:rPr>
          <w:sz w:val="28"/>
          <w:szCs w:val="28"/>
        </w:rPr>
        <w:t xml:space="preserve">чения, а также предложения Контрольно-счетной комиссии Чернянского района по результатам проведения контрольных и экспертно-аналитических мероприятий.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2.4. Стороны принимают меры в соответствии с подпунктами 2.2.1 – 2.2.13, 2.3.1 – 2.3.3, необходимые для ре</w:t>
      </w:r>
      <w:r>
        <w:rPr>
          <w:sz w:val="28"/>
          <w:szCs w:val="28"/>
        </w:rPr>
        <w:t xml:space="preserve">ализации настоящего Соглашения.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widowControl w:val="off"/>
      </w:pPr>
      <w:r>
        <w:rPr>
          <w:b/>
          <w:bCs/>
          <w:sz w:val="28"/>
          <w:szCs w:val="28"/>
        </w:rPr>
        <w:t xml:space="preserve">3. Порядок определения ежегодного объема финансовых средств (межбюджетных трансфертов)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3.1. В связи с отсутствием финансирования полномочий по осуществлению внешнего муниципального финансового контроля в поселениях ранее объ</w:t>
      </w:r>
      <w:r>
        <w:rPr>
          <w:sz w:val="28"/>
          <w:szCs w:val="28"/>
        </w:rPr>
        <w:t xml:space="preserve">ем межбюджетных трансфертов, передаваемых в Чернянский районный бюджет из бюджетов поселений на реализацию полномочий, предусмотренных пунктами 1.3, 1.6 настоящего Соглашения, устанавливается в размере 0 рублей.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3.2. Определить, что финансирование деятельн</w:t>
      </w:r>
      <w:r>
        <w:rPr>
          <w:sz w:val="28"/>
          <w:szCs w:val="28"/>
        </w:rPr>
        <w:t xml:space="preserve">ости Контрольно-счетной комиссии Чернянского района, в том числе по осуществлению внешнего муниципального финансового контроля в поселениях, осуществляется за счет финансовых средств, предусмотренных в смете расходов на обеспечение деятельности Контрольно-</w:t>
      </w:r>
      <w:r>
        <w:rPr>
          <w:sz w:val="28"/>
          <w:szCs w:val="28"/>
        </w:rPr>
        <w:t xml:space="preserve">счетной комиссии Чернянского района.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widowControl w:val="off"/>
      </w:pPr>
      <w:r>
        <w:rPr>
          <w:b/>
          <w:bCs/>
          <w:sz w:val="28"/>
          <w:szCs w:val="28"/>
        </w:rPr>
        <w:t xml:space="preserve">4. Контроль за исполнением полномочий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4.1. Контроль за исполнением Контрольно-счетной комиссией Чернянского района полномочий, предусмотренных частью 1 настоящего Соглашения, осуществляется путем предоставления главам п</w:t>
      </w:r>
      <w:r>
        <w:rPr>
          <w:sz w:val="28"/>
          <w:szCs w:val="28"/>
        </w:rPr>
        <w:t xml:space="preserve">оселений и председателю Муниципального совета годовых отчетов об осуществлении полномочий.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4.2. Отчеты, указанные в пункте 4.1 настоящего Соглашения, предоставляются главе поселения и председателю Муниципального совета в срок до 01 февраля года, следующего</w:t>
      </w:r>
      <w:r>
        <w:rPr>
          <w:sz w:val="28"/>
          <w:szCs w:val="28"/>
        </w:rPr>
        <w:t xml:space="preserve"> за отчетным.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widowControl w:val="off"/>
      </w:pPr>
      <w:r>
        <w:rPr>
          <w:b/>
          <w:bCs/>
          <w:sz w:val="28"/>
          <w:szCs w:val="28"/>
        </w:rPr>
        <w:t xml:space="preserve">5. Срок действия Соглашения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  <w:t xml:space="preserve">5.1. Соглашение заключено на срок 5 лет с даты его официального </w:t>
      </w:r>
      <w:r>
        <w:rPr>
          <w:sz w:val="28"/>
          <w:szCs w:val="28"/>
          <w:highlight w:val="none"/>
        </w:rPr>
        <w:t xml:space="preserve">опубликования.</w:t>
      </w:r>
      <w:r>
        <w:rPr>
          <w:highlight w:val="none"/>
        </w:rPr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  <w:t xml:space="preserve">5.2. При досрочном расторжении Соглашения Сторона, то есть</w:t>
      </w:r>
      <w:r>
        <w:rPr>
          <w:highlight w:val="none"/>
        </w:rPr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  <w:t xml:space="preserve">Муниципальный совет, представительные органы одного или несколько (или </w:t>
      </w:r>
      <w:r>
        <w:rPr>
          <w:sz w:val="28"/>
          <w:szCs w:val="28"/>
          <w:highlight w:val="none"/>
        </w:rPr>
        <w:t xml:space="preserve">всех) поселений, обязана письменно уведомить другую Сторону, то есть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Сторону, в отношении которой Соглашение расторгается досрочно, не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позднее чем за 1 (один) месяц до расторжения настоящего Соглашения.</w:t>
      </w:r>
      <w:r>
        <w:rPr>
          <w:highlight w:val="none"/>
        </w:rPr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  <w:t xml:space="preserve">5.3. Расторжение настоящего Соглашения оформляется Сторонами, то </w:t>
      </w:r>
      <w:r>
        <w:rPr>
          <w:sz w:val="28"/>
          <w:szCs w:val="28"/>
          <w:highlight w:val="none"/>
        </w:rPr>
        <w:t xml:space="preserve">есть Муниципальным советом, представительными органами одного или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нескольких (или всех) поселений, путем подписания соответствующего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Соглашения о расторжении.</w:t>
      </w:r>
      <w:r>
        <w:rPr>
          <w:highlight w:val="none"/>
        </w:rPr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  <w:t xml:space="preserve">5.4. Настоящее Соглашение вступает в силу со дня его официального </w:t>
      </w:r>
      <w:r>
        <w:rPr>
          <w:sz w:val="28"/>
          <w:szCs w:val="28"/>
          <w:highlight w:val="none"/>
        </w:rPr>
        <w:t xml:space="preserve">опубликования и применяется к правоотношениям, возникшим между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Сторонами с 01.11.2023 г</w:t>
      </w:r>
      <w:r>
        <w:rPr>
          <w:highlight w:val="none"/>
        </w:rPr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widowControl w:val="off"/>
      </w:pPr>
      <w:r>
        <w:rPr>
          <w:b/>
          <w:bCs/>
          <w:sz w:val="28"/>
          <w:szCs w:val="28"/>
        </w:rPr>
        <w:t xml:space="preserve">6. Изменение и расторжение Соглашения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6.1. Внесение изменений в настоящее Соглашение осуществляется путем заключения Сторонами соответствующих дополнительных Соглашений между Муниципальным советом и одним или несколькими (или всеми) представительным</w:t>
      </w:r>
      <w:r>
        <w:rPr>
          <w:sz w:val="28"/>
          <w:szCs w:val="28"/>
        </w:rPr>
        <w:t xml:space="preserve">и органами поселений, являющихся неотъемлемой частью настоящего Соглашения.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6.2. Настоящее Соглашение может быть расторгнуто в отношении Муниципального совета, одного или нескольких (или всех) представительных органов поселений, в т.ч. досрочно, в случаях:</w:t>
      </w:r>
      <w:r>
        <w:rPr>
          <w:sz w:val="28"/>
          <w:szCs w:val="28"/>
        </w:rPr>
        <w:t xml:space="preserve">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по взаимному соглашению Сторон, выраженному в оформленном надлежащим образом Соглашении о расторжении настоящего Соглашения;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в одностороннем порядке настоящее Соглашения расторгается в случае: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изменения действующего законодательства Российской Федерации, </w:t>
      </w:r>
      <w:r>
        <w:rPr>
          <w:sz w:val="28"/>
          <w:szCs w:val="28"/>
        </w:rPr>
        <w:t xml:space="preserve">Белгородской области, в связи с которым выполнение условий настоящего Соглашения Сторонами становится невозможным или нецелесообразным;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неисполнения или ненадлежащего исполнения одной из Сторон своих обязательств в соответствии с настоящим Соглашением;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в судебном порядке на основании решения суда.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6.3</w:t>
      </w:r>
      <w:r>
        <w:rPr>
          <w:sz w:val="28"/>
          <w:szCs w:val="28"/>
        </w:rPr>
        <w:t xml:space="preserve">. Уведомление о расторжении настоящего Соглашения в одностороннем порядке направляется соответствующей Стороной другой Стороне, то есть Муниципальному совету, одному или нескольким (или всем) представительным органам поселений, не менее чем за 30 дней.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widowControl w:val="off"/>
      </w:pPr>
      <w:r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 xml:space="preserve">Ответственность Сторон</w:t>
      </w:r>
      <w:r>
        <w:rPr>
          <w:highlight w:val="none"/>
        </w:rPr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7.1. Стороны и должностные лица Контрольно-счетной комиссии Чернянского района и поселений несут ответственность за ненадлежащее исполнение обязанностей, предусмотренных настоящим Соглашением, в соответствии с законодательством Росси</w:t>
      </w:r>
      <w:r>
        <w:rPr>
          <w:sz w:val="28"/>
          <w:szCs w:val="28"/>
        </w:rPr>
        <w:t xml:space="preserve">йской Федерации.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7.2. Установление факта ненадлежащего осуществления Контрольно-счетной комиссией Чернянского района переданных ей полномочий является основанием для одностороннего расторжения данного Соглашения.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7.3. Контрольно-счетная комиссия Чернянског</w:t>
      </w:r>
      <w:r>
        <w:rPr>
          <w:sz w:val="28"/>
          <w:szCs w:val="28"/>
        </w:rPr>
        <w:t xml:space="preserve">о района несет ответственность за осуществление переданных ей полномочий в той мере, в какой эти полномочия обеспечены финансовыми средствами.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widowControl w:val="off"/>
      </w:pPr>
      <w:r>
        <w:rPr>
          <w:b/>
          <w:bCs/>
          <w:sz w:val="28"/>
          <w:szCs w:val="28"/>
        </w:rPr>
        <w:t xml:space="preserve">8. Заключительные положения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8.1. По вопросам, не урегулированным в настоящем Соглашении, Стороны руководствуются </w:t>
      </w:r>
      <w:r>
        <w:rPr>
          <w:sz w:val="28"/>
          <w:szCs w:val="28"/>
        </w:rPr>
        <w:t xml:space="preserve">действующим законодательством Российской Федерации и Белгородской области.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8.2.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</w:t>
      </w:r>
      <w:r>
        <w:rPr>
          <w:sz w:val="28"/>
          <w:szCs w:val="28"/>
        </w:rPr>
        <w:t xml:space="preserve">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8.3. </w:t>
      </w:r>
      <w:r>
        <w:rPr>
          <w:sz w:val="28"/>
          <w:szCs w:val="28"/>
        </w:rPr>
        <w:t xml:space="preserve">Все уведомления, заявления и сообщения направляются Сторонами в письменной форме.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</w:rPr>
        <w:t xml:space="preserve">8.4. Настоящее Соглашение составлено в восемнадцати экземплярах, имеющих одинаковую юридическую силу, по одному экземпляру для каждой из Сторон и для Контрольно-счетной комис</w:t>
      </w:r>
      <w:r>
        <w:rPr>
          <w:sz w:val="28"/>
          <w:szCs w:val="28"/>
        </w:rPr>
        <w:t xml:space="preserve">сии Чернянского района. </w:t>
      </w:r>
      <w:r/>
    </w:p>
    <w:p>
      <w:pPr>
        <w:ind w:firstLine="540"/>
        <w:jc w:val="both"/>
        <w:widowControl w:val="off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widowControl w:val="off"/>
      </w:pPr>
      <w:r>
        <w:rPr>
          <w:b/>
          <w:bCs/>
          <w:sz w:val="28"/>
          <w:szCs w:val="28"/>
        </w:rPr>
        <w:t xml:space="preserve">9. Реквизиты и подписи Сторон:</w:t>
      </w:r>
      <w:r/>
    </w:p>
    <w:p>
      <w:pPr>
        <w:jc w:val="center"/>
        <w:widowControl w:val="off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/>
          <w:highlight w:val="none"/>
        </w:rPr>
      </w:r>
      <w:r/>
    </w:p>
    <w:p>
      <w:pPr>
        <w:pStyle w:val="86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Муниципальный совет Чернянского района             Поселковое (земское) собрание </w:t>
      </w:r>
      <w:r>
        <w:rPr>
          <w:highlight w:val="none"/>
        </w:rPr>
      </w:r>
      <w:r/>
    </w:p>
    <w:p>
      <w:pPr>
        <w:pStyle w:val="86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                             _____________    поселения</w:t>
      </w:r>
      <w:r>
        <w:rPr>
          <w:highlight w:val="none"/>
        </w:rPr>
      </w:r>
      <w:r/>
    </w:p>
    <w:p>
      <w:pPr>
        <w:pStyle w:val="86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(указать адрес места нахождения)                              (указать адрес места нахождения)</w:t>
      </w:r>
      <w:r>
        <w:rPr>
          <w:highlight w:val="none"/>
        </w:rPr>
      </w:r>
      <w:r/>
    </w:p>
    <w:p>
      <w:pPr>
        <w:pStyle w:val="86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                          ________________________________</w:t>
      </w:r>
      <w:r>
        <w:rPr>
          <w:highlight w:val="none"/>
        </w:rPr>
      </w:r>
      <w:r/>
    </w:p>
    <w:p>
      <w:pPr>
        <w:pStyle w:val="86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(указать реквизиты сч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ё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та)                                            (указать реквизиты сч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ё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та)</w:t>
      </w:r>
      <w:r>
        <w:rPr>
          <w:highlight w:val="none"/>
        </w:rPr>
      </w:r>
      <w:r/>
    </w:p>
    <w:p>
      <w:pPr>
        <w:pStyle w:val="861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pStyle w:val="861"/>
        <w:tabs>
          <w:tab w:val="center" w:pos="4677" w:leader="none"/>
        </w:tabs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Председатель Муниципального совета</w:t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Председатель поселкового собрания</w:t>
      </w:r>
      <w:r>
        <w:rPr>
          <w:highlight w:val="none"/>
        </w:rPr>
      </w:r>
      <w:r/>
    </w:p>
    <w:p>
      <w:pPr>
        <w:pStyle w:val="86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Чернянского района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(Глава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________________сельского ___________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                     поселения)</w:t>
      </w:r>
      <w:r>
        <w:rPr>
          <w:highlight w:val="none"/>
        </w:rPr>
      </w:r>
      <w:r/>
    </w:p>
    <w:p>
      <w:pPr>
        <w:pStyle w:val="86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</w:t>
      </w:r>
      <w:r>
        <w:rPr>
          <w:highlight w:val="none"/>
        </w:rPr>
      </w:r>
      <w:r/>
    </w:p>
    <w:p>
      <w:pPr>
        <w:pStyle w:val="86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М.П.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М.П. </w:t>
      </w:r>
      <w:r>
        <w:rPr>
          <w:highlight w:val="none"/>
        </w:rPr>
      </w:r>
      <w:r/>
    </w:p>
    <w:p>
      <w:pPr>
        <w:jc w:val="center"/>
        <w:widowControl w:val="off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«__»__________2024 г.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«__»__________2024 г.</w:t>
      </w:r>
      <w:r>
        <w:rPr>
          <w:b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850" w:right="850" w:bottom="850" w:left="1701" w:header="709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5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rFonts w:ascii="Times New Roman" w:hAnsi="Times New Roman" w:eastAsia="Times New Roman"/>
      <w:lang w:val="ru-RU" w:eastAsia="ru-RU" w:bidi="ar-SA"/>
    </w:rPr>
  </w:style>
  <w:style w:type="character" w:styleId="851">
    <w:name w:val="Основной шрифт абзаца"/>
    <w:next w:val="851"/>
    <w:link w:val="850"/>
    <w:uiPriority w:val="1"/>
    <w:semiHidden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paragraph" w:styleId="854">
    <w:name w:val="Абзац списка"/>
    <w:basedOn w:val="850"/>
    <w:next w:val="854"/>
    <w:link w:val="850"/>
    <w:uiPriority w:val="34"/>
    <w:qFormat/>
    <w:pPr>
      <w:contextualSpacing/>
      <w:ind w:left="720"/>
    </w:pPr>
  </w:style>
  <w:style w:type="paragraph" w:styleId="855">
    <w:name w:val="Верхний колонтитул"/>
    <w:basedOn w:val="850"/>
    <w:next w:val="855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>
    <w:name w:val="Верхний колонтитул Знак"/>
    <w:next w:val="856"/>
    <w:link w:val="855"/>
    <w:uiPriority w:val="99"/>
    <w:rPr>
      <w:rFonts w:ascii="Times New Roman" w:hAnsi="Times New Roman" w:eastAsia="Times New Roman"/>
    </w:rPr>
  </w:style>
  <w:style w:type="paragraph" w:styleId="857">
    <w:name w:val="Нижний колонтитул"/>
    <w:basedOn w:val="850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>
    <w:name w:val="Нижний колонтитул Знак"/>
    <w:next w:val="858"/>
    <w:link w:val="857"/>
    <w:uiPriority w:val="99"/>
    <w:rPr>
      <w:rFonts w:ascii="Times New Roman" w:hAnsi="Times New Roman" w:eastAsia="Times New Roman"/>
    </w:rPr>
  </w:style>
  <w:style w:type="paragraph" w:styleId="859">
    <w:name w:val="ConsPlusTitle"/>
    <w:next w:val="859"/>
    <w:link w:val="850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character" w:styleId="860">
    <w:name w:val="Гиперссылка"/>
    <w:next w:val="860"/>
    <w:link w:val="850"/>
    <w:uiPriority w:val="99"/>
    <w:unhideWhenUsed/>
    <w:rPr>
      <w:color w:val="0000ff"/>
      <w:u w:val="single"/>
    </w:rPr>
  </w:style>
  <w:style w:type="paragraph" w:styleId="861">
    <w:name w:val="ConsPlusNonformat"/>
    <w:next w:val="861"/>
    <w:link w:val="850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62">
    <w:name w:val="Основной текст"/>
    <w:basedOn w:val="850"/>
    <w:next w:val="862"/>
    <w:link w:val="863"/>
    <w:uiPriority w:val="99"/>
    <w:semiHidden/>
    <w:unhideWhenUsed/>
    <w:pPr>
      <w:spacing w:after="120"/>
    </w:pPr>
    <w:rPr>
      <w:sz w:val="24"/>
      <w:szCs w:val="24"/>
    </w:rPr>
  </w:style>
  <w:style w:type="character" w:styleId="863">
    <w:name w:val="Основной текст Знак"/>
    <w:next w:val="863"/>
    <w:link w:val="862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864" w:default="1">
    <w:name w:val="Default Paragraph Font"/>
    <w:uiPriority w:val="1"/>
    <w:semiHidden/>
    <w:unhideWhenUsed/>
  </w:style>
  <w:style w:type="numbering" w:styleId="865" w:default="1">
    <w:name w:val="No List"/>
    <w:uiPriority w:val="99"/>
    <w:semiHidden/>
    <w:unhideWhenUsed/>
  </w:style>
  <w:style w:type="table" w:styleId="866" w:default="1">
    <w:name w:val="Normal Table"/>
    <w:uiPriority w:val="99"/>
    <w:semiHidden/>
    <w:unhideWhenUsed/>
    <w:tblPr/>
  </w:style>
  <w:style w:type="paragraph" w:styleId="86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8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24</cp:revision>
  <dcterms:created xsi:type="dcterms:W3CDTF">2021-11-10T07:11:00Z</dcterms:created>
  <dcterms:modified xsi:type="dcterms:W3CDTF">2024-02-12T04:49:54Z</dcterms:modified>
  <cp:version>917504</cp:version>
</cp:coreProperties>
</file>