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BF6C" w14:textId="77777777" w:rsidR="00B87FA9" w:rsidRDefault="00000000">
      <w:pPr>
        <w:pStyle w:val="a3"/>
        <w:spacing w:before="62"/>
        <w:ind w:left="302" w:right="305" w:firstLine="0"/>
        <w:jc w:val="center"/>
      </w:pPr>
      <w:r>
        <w:t>УПРОЩЕННЫЙ</w:t>
      </w:r>
      <w:r>
        <w:rPr>
          <w:spacing w:val="-14"/>
        </w:rPr>
        <w:t xml:space="preserve"> </w:t>
      </w:r>
      <w:r>
        <w:rPr>
          <w:spacing w:val="-2"/>
        </w:rPr>
        <w:t>ПОРЯДОК</w:t>
      </w:r>
    </w:p>
    <w:p w14:paraId="7F446F11" w14:textId="77777777" w:rsidR="00B87FA9" w:rsidRDefault="00000000">
      <w:pPr>
        <w:pStyle w:val="a3"/>
        <w:spacing w:before="2"/>
        <w:ind w:left="231" w:right="236" w:hanging="2"/>
        <w:jc w:val="center"/>
      </w:pPr>
      <w:r>
        <w:t>действий граждан, самостоятельно покинувших территории, с которых осуществляются эвакуационные мероприятия, для последующего размещения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размещения и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субъектов Российской Федерации,</w:t>
      </w:r>
      <w:r>
        <w:rPr>
          <w:spacing w:val="40"/>
        </w:rPr>
        <w:t xml:space="preserve"> </w:t>
      </w:r>
      <w:r>
        <w:t>а также действий должностных лиц федеральных органов исполнительной власти, исполнительных органов субъектов</w:t>
      </w:r>
    </w:p>
    <w:p w14:paraId="7F65E166" w14:textId="77777777" w:rsidR="00B87FA9" w:rsidRDefault="00000000">
      <w:pPr>
        <w:pStyle w:val="a3"/>
        <w:spacing w:line="242" w:lineRule="auto"/>
        <w:ind w:left="302" w:right="305" w:firstLine="0"/>
        <w:jc w:val="center"/>
      </w:pP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организаций, по выполнению мероприятий с указанной категорией граждан</w:t>
      </w:r>
    </w:p>
    <w:p w14:paraId="0284FA92" w14:textId="77777777" w:rsidR="00B87FA9" w:rsidRDefault="00000000">
      <w:pPr>
        <w:pStyle w:val="a4"/>
        <w:numPr>
          <w:ilvl w:val="0"/>
          <w:numId w:val="4"/>
        </w:numPr>
        <w:tabs>
          <w:tab w:val="left" w:pos="3445"/>
        </w:tabs>
        <w:spacing w:before="316"/>
        <w:ind w:hanging="23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428D77E6" w14:textId="77777777" w:rsidR="00B87FA9" w:rsidRDefault="00000000">
      <w:pPr>
        <w:pStyle w:val="a4"/>
        <w:numPr>
          <w:ilvl w:val="1"/>
          <w:numId w:val="3"/>
        </w:numPr>
        <w:tabs>
          <w:tab w:val="left" w:pos="1434"/>
        </w:tabs>
        <w:spacing w:before="321"/>
        <w:ind w:right="103" w:firstLine="707"/>
        <w:jc w:val="both"/>
        <w:rPr>
          <w:sz w:val="28"/>
        </w:rPr>
      </w:pPr>
      <w:r>
        <w:rPr>
          <w:sz w:val="28"/>
        </w:rPr>
        <w:t>Настоящий порядок разработан для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органов субъектов Российской 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власти) и организаций, осуществляющих работу с указанной категорией граждан.</w:t>
      </w:r>
    </w:p>
    <w:p w14:paraId="483D89A0" w14:textId="77777777" w:rsidR="00B87FA9" w:rsidRDefault="00000000">
      <w:pPr>
        <w:pStyle w:val="a4"/>
        <w:numPr>
          <w:ilvl w:val="1"/>
          <w:numId w:val="3"/>
        </w:numPr>
        <w:tabs>
          <w:tab w:val="left" w:pos="1301"/>
        </w:tabs>
        <w:ind w:left="1301" w:hanging="49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определяет:</w:t>
      </w:r>
    </w:p>
    <w:p w14:paraId="7BD58C26" w14:textId="77777777" w:rsidR="00B87FA9" w:rsidRDefault="00000000">
      <w:pPr>
        <w:pStyle w:val="a3"/>
        <w:spacing w:before="2"/>
        <w:ind w:right="105"/>
      </w:pPr>
      <w:r>
        <w:t>действия граждан, самостоятельно покинувших территории, с которых осуществляются эвакуационные мероприятия, для последующего</w:t>
      </w:r>
      <w:r>
        <w:rPr>
          <w:spacing w:val="40"/>
        </w:rPr>
        <w:t xml:space="preserve"> </w:t>
      </w:r>
      <w:r>
        <w:t>размещения в ПВР других субъектов Российской Федерации;</w:t>
      </w:r>
    </w:p>
    <w:p w14:paraId="4A6E8384" w14:textId="77777777" w:rsidR="00B87FA9" w:rsidRDefault="00000000">
      <w:pPr>
        <w:pStyle w:val="a3"/>
        <w:ind w:right="102"/>
      </w:pPr>
      <w:proofErr w:type="gramStart"/>
      <w:r>
        <w:t>действия</w:t>
      </w:r>
      <w:r>
        <w:rPr>
          <w:spacing w:val="80"/>
        </w:rPr>
        <w:t xml:space="preserve">  </w:t>
      </w:r>
      <w:r>
        <w:t>должностных</w:t>
      </w:r>
      <w:proofErr w:type="gramEnd"/>
      <w:r>
        <w:rPr>
          <w:spacing w:val="80"/>
        </w:rPr>
        <w:t xml:space="preserve">  </w:t>
      </w:r>
      <w:r>
        <w:t>лиц</w:t>
      </w:r>
      <w:r>
        <w:rPr>
          <w:spacing w:val="80"/>
        </w:rPr>
        <w:t xml:space="preserve">  </w:t>
      </w:r>
      <w:r>
        <w:t>органов</w:t>
      </w:r>
      <w:r>
        <w:rPr>
          <w:spacing w:val="80"/>
        </w:rPr>
        <w:t xml:space="preserve">  </w:t>
      </w:r>
      <w:r>
        <w:t>власти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организаций, 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 w14:paraId="0CB84695" w14:textId="77777777" w:rsidR="00B87FA9" w:rsidRDefault="00000000">
      <w:pPr>
        <w:pStyle w:val="a4"/>
        <w:numPr>
          <w:ilvl w:val="1"/>
          <w:numId w:val="3"/>
        </w:numPr>
        <w:tabs>
          <w:tab w:val="left" w:pos="1516"/>
        </w:tabs>
        <w:ind w:right="104" w:firstLine="707"/>
        <w:jc w:val="both"/>
        <w:rPr>
          <w:sz w:val="28"/>
        </w:rPr>
      </w:pPr>
      <w:r>
        <w:rPr>
          <w:sz w:val="28"/>
        </w:rPr>
        <w:t>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 w14:paraId="14787DA0" w14:textId="77777777" w:rsidR="00B87FA9" w:rsidRDefault="00B87FA9">
      <w:pPr>
        <w:pStyle w:val="a3"/>
        <w:ind w:left="0" w:firstLine="0"/>
        <w:jc w:val="left"/>
      </w:pPr>
    </w:p>
    <w:p w14:paraId="6D781F24" w14:textId="77777777" w:rsidR="00B87FA9" w:rsidRDefault="00000000">
      <w:pPr>
        <w:pStyle w:val="a4"/>
        <w:numPr>
          <w:ilvl w:val="0"/>
          <w:numId w:val="4"/>
        </w:numPr>
        <w:tabs>
          <w:tab w:val="left" w:pos="993"/>
        </w:tabs>
        <w:ind w:left="243" w:right="247" w:firstLine="424"/>
        <w:jc w:val="both"/>
        <w:rPr>
          <w:sz w:val="28"/>
        </w:rPr>
      </w:pPr>
      <w:r>
        <w:rPr>
          <w:sz w:val="28"/>
        </w:rPr>
        <w:t>ДЕЙСТВИЯ ГРАЖДАН, САМОСТОЯТЕЛЬНО ПОКИНУВШИХ ТЕРРИТОРИИ,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ЭВАКУАЦИОННЫЕ</w:t>
      </w:r>
    </w:p>
    <w:p w14:paraId="344F94E0" w14:textId="77777777" w:rsidR="00B87FA9" w:rsidRDefault="00000000">
      <w:pPr>
        <w:pStyle w:val="a3"/>
        <w:ind w:left="1472" w:hanging="802"/>
        <w:jc w:val="left"/>
      </w:pPr>
      <w:r>
        <w:t>МЕРОПРИЯТИЯ,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ПВР ДРУГИХ СУБЪЕКТОВ РОССИЙСКОЙ ФЕДЕРАЦИИ</w:t>
      </w:r>
    </w:p>
    <w:p w14:paraId="6C0F2552" w14:textId="77777777" w:rsidR="00B87FA9" w:rsidRDefault="00000000">
      <w:pPr>
        <w:pStyle w:val="a4"/>
        <w:numPr>
          <w:ilvl w:val="1"/>
          <w:numId w:val="2"/>
        </w:numPr>
        <w:tabs>
          <w:tab w:val="left" w:pos="1364"/>
        </w:tabs>
        <w:spacing w:before="321"/>
        <w:ind w:right="105" w:firstLine="707"/>
        <w:jc w:val="both"/>
        <w:rPr>
          <w:sz w:val="28"/>
        </w:rPr>
      </w:pPr>
      <w:r>
        <w:rPr>
          <w:sz w:val="28"/>
        </w:rPr>
        <w:t>Гражданам, самостоятельно покинувшим территории, с которых 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иметь:</w:t>
      </w:r>
    </w:p>
    <w:p w14:paraId="1C17B3BA" w14:textId="77777777" w:rsidR="00B87FA9" w:rsidRDefault="00000000">
      <w:pPr>
        <w:pStyle w:val="a4"/>
        <w:numPr>
          <w:ilvl w:val="2"/>
          <w:numId w:val="2"/>
        </w:numPr>
        <w:tabs>
          <w:tab w:val="left" w:pos="1254"/>
        </w:tabs>
        <w:spacing w:before="2"/>
        <w:ind w:right="107" w:firstLine="707"/>
        <w:rPr>
          <w:sz w:val="28"/>
        </w:rPr>
      </w:pPr>
      <w:r>
        <w:rPr>
          <w:sz w:val="28"/>
        </w:rPr>
        <w:t xml:space="preserve">личные документы (паспорт, свидетельство о рождении, </w:t>
      </w:r>
      <w:proofErr w:type="gramStart"/>
      <w:r>
        <w:rPr>
          <w:sz w:val="28"/>
        </w:rPr>
        <w:t>свидетельство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браке,</w:t>
      </w:r>
      <w:r>
        <w:rPr>
          <w:spacing w:val="80"/>
          <w:sz w:val="28"/>
        </w:rPr>
        <w:t xml:space="preserve">  </w:t>
      </w:r>
      <w:r>
        <w:rPr>
          <w:sz w:val="28"/>
        </w:rPr>
        <w:t>страховой</w:t>
      </w:r>
      <w:r>
        <w:rPr>
          <w:spacing w:val="80"/>
          <w:sz w:val="28"/>
        </w:rPr>
        <w:t xml:space="preserve">  </w:t>
      </w:r>
      <w:r>
        <w:rPr>
          <w:sz w:val="28"/>
        </w:rPr>
        <w:t>медицинский</w:t>
      </w:r>
      <w:r>
        <w:rPr>
          <w:spacing w:val="80"/>
          <w:sz w:val="28"/>
        </w:rPr>
        <w:t xml:space="preserve">  </w:t>
      </w:r>
      <w:r>
        <w:rPr>
          <w:sz w:val="28"/>
        </w:rPr>
        <w:t>полис,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документы об образовании, трудовую книжку, свидетельство о регистрации транспортного средства, водительское удостоверение и т.д.);</w:t>
      </w:r>
    </w:p>
    <w:p w14:paraId="5456A0A4" w14:textId="77777777" w:rsidR="00B87FA9" w:rsidRDefault="00000000">
      <w:pPr>
        <w:pStyle w:val="a4"/>
        <w:numPr>
          <w:ilvl w:val="2"/>
          <w:numId w:val="2"/>
        </w:numPr>
        <w:tabs>
          <w:tab w:val="left" w:pos="972"/>
        </w:tabs>
        <w:spacing w:line="320" w:lineRule="exact"/>
        <w:ind w:left="972" w:hanging="162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1A5D84A7" w14:textId="77777777" w:rsidR="00B87FA9" w:rsidRDefault="00000000">
      <w:pPr>
        <w:pStyle w:val="a4"/>
        <w:numPr>
          <w:ilvl w:val="2"/>
          <w:numId w:val="2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аптечку;</w:t>
      </w:r>
    </w:p>
    <w:p w14:paraId="10B6C2AD" w14:textId="77777777" w:rsidR="00B87FA9" w:rsidRDefault="00000000">
      <w:pPr>
        <w:pStyle w:val="a4"/>
        <w:numPr>
          <w:ilvl w:val="2"/>
          <w:numId w:val="2"/>
        </w:numPr>
        <w:tabs>
          <w:tab w:val="left" w:pos="972"/>
        </w:tabs>
        <w:spacing w:before="2"/>
        <w:ind w:left="972" w:hanging="162"/>
        <w:jc w:val="left"/>
        <w:rPr>
          <w:sz w:val="28"/>
        </w:rPr>
      </w:pP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воды;</w:t>
      </w:r>
    </w:p>
    <w:p w14:paraId="4E572FAD" w14:textId="77777777" w:rsidR="00B87FA9" w:rsidRDefault="00000000">
      <w:pPr>
        <w:pStyle w:val="a4"/>
        <w:numPr>
          <w:ilvl w:val="2"/>
          <w:numId w:val="2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01CCEEF8" w14:textId="77777777" w:rsidR="00B87FA9" w:rsidRDefault="00B87FA9">
      <w:pPr>
        <w:rPr>
          <w:sz w:val="28"/>
        </w:rPr>
        <w:sectPr w:rsidR="00B87FA9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14:paraId="2DF861E2" w14:textId="77777777" w:rsidR="00B87FA9" w:rsidRDefault="00000000">
      <w:pPr>
        <w:pStyle w:val="a4"/>
        <w:numPr>
          <w:ilvl w:val="2"/>
          <w:numId w:val="2"/>
        </w:numPr>
        <w:tabs>
          <w:tab w:val="left" w:pos="972"/>
        </w:tabs>
        <w:spacing w:before="269"/>
        <w:ind w:left="972" w:hanging="162"/>
        <w:rPr>
          <w:sz w:val="28"/>
        </w:rPr>
      </w:pPr>
      <w:r>
        <w:rPr>
          <w:sz w:val="28"/>
        </w:rPr>
        <w:lastRenderedPageBreak/>
        <w:t>личные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вещи.</w:t>
      </w:r>
    </w:p>
    <w:p w14:paraId="2CCFE103" w14:textId="77777777" w:rsidR="00B87FA9" w:rsidRDefault="00000000">
      <w:pPr>
        <w:pStyle w:val="a4"/>
        <w:numPr>
          <w:ilvl w:val="1"/>
          <w:numId w:val="2"/>
        </w:numPr>
        <w:tabs>
          <w:tab w:val="left" w:pos="1539"/>
        </w:tabs>
        <w:ind w:right="105" w:firstLine="707"/>
        <w:jc w:val="both"/>
        <w:rPr>
          <w:sz w:val="28"/>
        </w:rPr>
      </w:pPr>
      <w:r>
        <w:rPr>
          <w:sz w:val="28"/>
        </w:rPr>
        <w:t>Граждане, изъявившие желание самостоятельно покинуть территории, с которых осуществляются эвакуационные мероприятия, 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 лично или по телефону «112», или в любой ПВР своего субъекта Российской Федерации для:</w:t>
      </w:r>
    </w:p>
    <w:p w14:paraId="3DF80CA0" w14:textId="77777777" w:rsidR="00B87FA9" w:rsidRDefault="00000000">
      <w:pPr>
        <w:pStyle w:val="a4"/>
        <w:numPr>
          <w:ilvl w:val="2"/>
          <w:numId w:val="2"/>
        </w:numPr>
        <w:tabs>
          <w:tab w:val="left" w:pos="1118"/>
        </w:tabs>
        <w:ind w:right="108" w:firstLine="707"/>
        <w:rPr>
          <w:sz w:val="28"/>
        </w:rPr>
      </w:pPr>
      <w:r>
        <w:rPr>
          <w:sz w:val="28"/>
        </w:rPr>
        <w:t>постановки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убытие</w:t>
      </w:r>
      <w:r>
        <w:rPr>
          <w:spacing w:val="80"/>
          <w:sz w:val="28"/>
        </w:rPr>
        <w:t xml:space="preserve"> </w:t>
      </w:r>
      <w:r>
        <w:rPr>
          <w:sz w:val="28"/>
        </w:rPr>
        <w:t>в другие субъекты Российской Федерации (с указанием способа убытия);</w:t>
      </w:r>
    </w:p>
    <w:p w14:paraId="70093C79" w14:textId="77777777" w:rsidR="00B87FA9" w:rsidRDefault="00000000">
      <w:pPr>
        <w:pStyle w:val="a4"/>
        <w:numPr>
          <w:ilvl w:val="2"/>
          <w:numId w:val="2"/>
        </w:numPr>
        <w:tabs>
          <w:tab w:val="left" w:pos="1034"/>
        </w:tabs>
        <w:ind w:right="107" w:firstLine="707"/>
        <w:rPr>
          <w:sz w:val="28"/>
        </w:rPr>
      </w:pPr>
      <w:r>
        <w:rPr>
          <w:sz w:val="28"/>
        </w:rPr>
        <w:t>доведения планируемого места нахождения на территории другого субъекта Российской Федерации;</w:t>
      </w:r>
    </w:p>
    <w:p w14:paraId="2D61F2CE" w14:textId="77777777" w:rsidR="00B87FA9" w:rsidRDefault="00000000">
      <w:pPr>
        <w:pStyle w:val="a4"/>
        <w:numPr>
          <w:ilvl w:val="2"/>
          <w:numId w:val="2"/>
        </w:numPr>
        <w:tabs>
          <w:tab w:val="left" w:pos="993"/>
        </w:tabs>
        <w:ind w:right="104" w:firstLine="707"/>
        <w:rPr>
          <w:sz w:val="28"/>
        </w:rPr>
      </w:pPr>
      <w:r>
        <w:rPr>
          <w:sz w:val="28"/>
        </w:rPr>
        <w:t>размещения (при необходимости) в ПВР своего субъекта Российской Федерации до получения информации о возможности убытия в другой субъект Российской Федерации;</w:t>
      </w:r>
    </w:p>
    <w:p w14:paraId="21ACA4A0" w14:textId="77777777" w:rsidR="00B87FA9" w:rsidRDefault="00000000">
      <w:pPr>
        <w:pStyle w:val="a4"/>
        <w:numPr>
          <w:ilvl w:val="2"/>
          <w:numId w:val="2"/>
        </w:numPr>
        <w:tabs>
          <w:tab w:val="left" w:pos="1173"/>
        </w:tabs>
        <w:spacing w:before="1"/>
        <w:ind w:right="104" w:firstLine="707"/>
        <w:rPr>
          <w:sz w:val="28"/>
        </w:rPr>
      </w:pPr>
      <w:r>
        <w:rPr>
          <w:sz w:val="28"/>
        </w:rPr>
        <w:t>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 и готового к размещению;</w:t>
      </w:r>
    </w:p>
    <w:p w14:paraId="77345527" w14:textId="77777777" w:rsidR="00B87FA9" w:rsidRDefault="00000000">
      <w:pPr>
        <w:pStyle w:val="a4"/>
        <w:numPr>
          <w:ilvl w:val="2"/>
          <w:numId w:val="2"/>
        </w:numPr>
        <w:tabs>
          <w:tab w:val="left" w:pos="1389"/>
        </w:tabs>
        <w:ind w:right="111" w:firstLine="707"/>
        <w:rPr>
          <w:sz w:val="28"/>
        </w:rPr>
      </w:pPr>
      <w:r>
        <w:rPr>
          <w:sz w:val="28"/>
        </w:rPr>
        <w:t xml:space="preserve">получения справки органа местного самоуправления, </w:t>
      </w:r>
      <w:proofErr w:type="gramStart"/>
      <w:r>
        <w:rPr>
          <w:sz w:val="28"/>
        </w:rPr>
        <w:t>подтверждающую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проживание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соответствующей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 (при необходимости);</w:t>
      </w:r>
    </w:p>
    <w:p w14:paraId="2DB3C0DD" w14:textId="77777777" w:rsidR="00B87FA9" w:rsidRDefault="00000000">
      <w:pPr>
        <w:pStyle w:val="a4"/>
        <w:numPr>
          <w:ilvl w:val="2"/>
          <w:numId w:val="2"/>
        </w:numPr>
        <w:tabs>
          <w:tab w:val="left" w:pos="1062"/>
        </w:tabs>
        <w:ind w:right="112" w:firstLine="707"/>
        <w:rPr>
          <w:sz w:val="28"/>
        </w:rPr>
      </w:pPr>
      <w:r>
        <w:rPr>
          <w:sz w:val="28"/>
        </w:rPr>
        <w:t>оформления необходимых заявок для восстановления утраченных документов (при необходимости).</w:t>
      </w:r>
    </w:p>
    <w:p w14:paraId="63FAB653" w14:textId="77777777" w:rsidR="00B87FA9" w:rsidRDefault="00000000">
      <w:pPr>
        <w:pStyle w:val="a4"/>
        <w:numPr>
          <w:ilvl w:val="1"/>
          <w:numId w:val="2"/>
        </w:numPr>
        <w:tabs>
          <w:tab w:val="left" w:pos="1364"/>
        </w:tabs>
        <w:spacing w:before="321"/>
        <w:ind w:right="104" w:firstLine="707"/>
        <w:jc w:val="both"/>
        <w:rPr>
          <w:sz w:val="28"/>
        </w:rPr>
      </w:pPr>
      <w:r>
        <w:rPr>
          <w:sz w:val="28"/>
        </w:rPr>
        <w:t>Гражданам, самостоятельно покинувшим территории, с которых осуществляются эвакуационные мероприятия, и не прошедшим регистрацию в администрации органа местного самоуправления или в ПВР 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субъекта Российской Федерации, по прибытии на территорию другого субъекта Российской Федерации необходимо:</w:t>
      </w:r>
    </w:p>
    <w:p w14:paraId="24317867" w14:textId="77777777" w:rsidR="00B87FA9" w:rsidRDefault="00000000">
      <w:pPr>
        <w:pStyle w:val="a4"/>
        <w:numPr>
          <w:ilvl w:val="2"/>
          <w:numId w:val="2"/>
        </w:numPr>
        <w:tabs>
          <w:tab w:val="left" w:pos="983"/>
        </w:tabs>
        <w:spacing w:before="1"/>
        <w:ind w:right="102" w:firstLine="707"/>
        <w:rPr>
          <w:sz w:val="28"/>
        </w:rPr>
      </w:pPr>
      <w:r>
        <w:rPr>
          <w:sz w:val="28"/>
        </w:rPr>
        <w:t>обратиться по телефону «горячей линии» соответствующего главного управления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МЧС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субъекту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или в соответствующую администрацию органа местного самоуправления, или в исполнительный орган другого субъекта Российской Федерации, осуществляющий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размещению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ПВР, для получения информации о ПВР (адрес места расположения, контактных данных должностных лиц), развернутом на территории другого субъекта Российской Федерации и готовом к размещению, например:</w:t>
      </w:r>
    </w:p>
    <w:p w14:paraId="15054FF8" w14:textId="77777777" w:rsidR="00B87FA9" w:rsidRDefault="00000000">
      <w:pPr>
        <w:spacing w:before="1" w:line="322" w:lineRule="exact"/>
        <w:ind w:right="103"/>
        <w:jc w:val="righ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112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84722399999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7"/>
          <w:sz w:val="28"/>
        </w:rPr>
        <w:t xml:space="preserve"> </w:t>
      </w:r>
      <w:r>
        <w:rPr>
          <w:i/>
          <w:spacing w:val="-2"/>
          <w:sz w:val="28"/>
        </w:rPr>
        <w:t>телефон</w:t>
      </w:r>
    </w:p>
    <w:p w14:paraId="07D9A4E1" w14:textId="77777777" w:rsidR="00B87FA9" w:rsidRDefault="00000000">
      <w:pPr>
        <w:spacing w:line="322" w:lineRule="exact"/>
        <w:ind w:right="172"/>
        <w:jc w:val="right"/>
        <w:rPr>
          <w:i/>
          <w:sz w:val="28"/>
        </w:rPr>
      </w:pPr>
      <w:r>
        <w:rPr>
          <w:i/>
          <w:sz w:val="28"/>
        </w:rPr>
        <w:t>«горячей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линии»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МЧС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Белгородской </w:t>
      </w:r>
      <w:r>
        <w:rPr>
          <w:i/>
          <w:spacing w:val="-2"/>
          <w:sz w:val="28"/>
        </w:rPr>
        <w:t>области;</w:t>
      </w:r>
    </w:p>
    <w:p w14:paraId="4396FFAA" w14:textId="77777777" w:rsidR="00B87FA9" w:rsidRDefault="00000000">
      <w:pPr>
        <w:pStyle w:val="a4"/>
        <w:numPr>
          <w:ilvl w:val="2"/>
          <w:numId w:val="2"/>
        </w:numPr>
        <w:tabs>
          <w:tab w:val="left" w:pos="1038"/>
        </w:tabs>
        <w:ind w:right="104" w:firstLine="707"/>
        <w:rPr>
          <w:sz w:val="28"/>
        </w:rPr>
      </w:pPr>
      <w:r>
        <w:rPr>
          <w:sz w:val="28"/>
        </w:rPr>
        <w:t>прибыть в указанный ПВР для размещения (при себе необходимо иметь паспорт, свидетельство о рождении или справку от органа местного самоуправления о подтверждении проживания), регистрации по месту пребывания и оформления необходимых заявок для восстановления утраченных документов (при необходимости).</w:t>
      </w:r>
    </w:p>
    <w:p w14:paraId="12DAF1E1" w14:textId="77777777" w:rsidR="00B87FA9" w:rsidRDefault="00B87FA9">
      <w:pPr>
        <w:jc w:val="both"/>
        <w:rPr>
          <w:sz w:val="28"/>
        </w:rPr>
        <w:sectPr w:rsidR="00B87FA9">
          <w:headerReference w:type="default" r:id="rId7"/>
          <w:pgSz w:w="11910" w:h="16840"/>
          <w:pgMar w:top="960" w:right="740" w:bottom="280" w:left="1600" w:header="749" w:footer="0" w:gutter="0"/>
          <w:pgNumType w:start="2"/>
          <w:cols w:space="720"/>
        </w:sectPr>
      </w:pPr>
    </w:p>
    <w:p w14:paraId="52431E9E" w14:textId="7735027B" w:rsidR="00B87FA9" w:rsidRDefault="00327B8B">
      <w:pPr>
        <w:pStyle w:val="a3"/>
        <w:ind w:right="108"/>
      </w:pPr>
      <w:r>
        <w:lastRenderedPageBreak/>
        <w:t xml:space="preserve"> </w:t>
      </w:r>
    </w:p>
    <w:sectPr w:rsidR="00B87FA9">
      <w:pgSz w:w="11910" w:h="16840"/>
      <w:pgMar w:top="96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1E34" w14:textId="77777777" w:rsidR="003E38DD" w:rsidRDefault="003E38DD">
      <w:r>
        <w:separator/>
      </w:r>
    </w:p>
  </w:endnote>
  <w:endnote w:type="continuationSeparator" w:id="0">
    <w:p w14:paraId="615EAD1E" w14:textId="77777777" w:rsidR="003E38DD" w:rsidRDefault="003E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1168" w14:textId="77777777" w:rsidR="003E38DD" w:rsidRDefault="003E38DD">
      <w:r>
        <w:separator/>
      </w:r>
    </w:p>
  </w:footnote>
  <w:footnote w:type="continuationSeparator" w:id="0">
    <w:p w14:paraId="3421E8B7" w14:textId="77777777" w:rsidR="003E38DD" w:rsidRDefault="003E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25F3B" w14:textId="47AA8B71" w:rsidR="00B87FA9" w:rsidRDefault="00B87FA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22"/>
    <w:multiLevelType w:val="multilevel"/>
    <w:tmpl w:val="F6FEF350"/>
    <w:lvl w:ilvl="0">
      <w:start w:val="2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4A108A5"/>
    <w:multiLevelType w:val="hybridMultilevel"/>
    <w:tmpl w:val="94D681BE"/>
    <w:lvl w:ilvl="0" w:tplc="CC8A6D0C">
      <w:start w:val="1"/>
      <w:numFmt w:val="upperRoman"/>
      <w:lvlText w:val="%1."/>
      <w:lvlJc w:val="left"/>
      <w:pPr>
        <w:ind w:left="344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C751E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2" w:tplc="66A07788">
      <w:numFmt w:val="bullet"/>
      <w:lvlText w:val="•"/>
      <w:lvlJc w:val="left"/>
      <w:pPr>
        <w:ind w:left="4665" w:hanging="233"/>
      </w:pPr>
      <w:rPr>
        <w:rFonts w:hint="default"/>
        <w:lang w:val="ru-RU" w:eastAsia="en-US" w:bidi="ar-SA"/>
      </w:rPr>
    </w:lvl>
    <w:lvl w:ilvl="3" w:tplc="1D9A02D6">
      <w:numFmt w:val="bullet"/>
      <w:lvlText w:val="•"/>
      <w:lvlJc w:val="left"/>
      <w:pPr>
        <w:ind w:left="5277" w:hanging="233"/>
      </w:pPr>
      <w:rPr>
        <w:rFonts w:hint="default"/>
        <w:lang w:val="ru-RU" w:eastAsia="en-US" w:bidi="ar-SA"/>
      </w:rPr>
    </w:lvl>
    <w:lvl w:ilvl="4" w:tplc="169E2342">
      <w:numFmt w:val="bullet"/>
      <w:lvlText w:val="•"/>
      <w:lvlJc w:val="left"/>
      <w:pPr>
        <w:ind w:left="5890" w:hanging="233"/>
      </w:pPr>
      <w:rPr>
        <w:rFonts w:hint="default"/>
        <w:lang w:val="ru-RU" w:eastAsia="en-US" w:bidi="ar-SA"/>
      </w:rPr>
    </w:lvl>
    <w:lvl w:ilvl="5" w:tplc="F48417A8">
      <w:numFmt w:val="bullet"/>
      <w:lvlText w:val="•"/>
      <w:lvlJc w:val="left"/>
      <w:pPr>
        <w:ind w:left="6503" w:hanging="233"/>
      </w:pPr>
      <w:rPr>
        <w:rFonts w:hint="default"/>
        <w:lang w:val="ru-RU" w:eastAsia="en-US" w:bidi="ar-SA"/>
      </w:rPr>
    </w:lvl>
    <w:lvl w:ilvl="6" w:tplc="F126D470">
      <w:numFmt w:val="bullet"/>
      <w:lvlText w:val="•"/>
      <w:lvlJc w:val="left"/>
      <w:pPr>
        <w:ind w:left="7115" w:hanging="233"/>
      </w:pPr>
      <w:rPr>
        <w:rFonts w:hint="default"/>
        <w:lang w:val="ru-RU" w:eastAsia="en-US" w:bidi="ar-SA"/>
      </w:rPr>
    </w:lvl>
    <w:lvl w:ilvl="7" w:tplc="5FF256EE">
      <w:numFmt w:val="bullet"/>
      <w:lvlText w:val="•"/>
      <w:lvlJc w:val="left"/>
      <w:pPr>
        <w:ind w:left="7728" w:hanging="233"/>
      </w:pPr>
      <w:rPr>
        <w:rFonts w:hint="default"/>
        <w:lang w:val="ru-RU" w:eastAsia="en-US" w:bidi="ar-SA"/>
      </w:rPr>
    </w:lvl>
    <w:lvl w:ilvl="8" w:tplc="5D9E133E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4A073E81"/>
    <w:multiLevelType w:val="multilevel"/>
    <w:tmpl w:val="2A02E040"/>
    <w:lvl w:ilvl="0">
      <w:start w:val="1"/>
      <w:numFmt w:val="decimal"/>
      <w:lvlText w:val="%1"/>
      <w:lvlJc w:val="left"/>
      <w:pPr>
        <w:ind w:left="10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4FC03F65"/>
    <w:multiLevelType w:val="multilevel"/>
    <w:tmpl w:val="98C8D368"/>
    <w:lvl w:ilvl="0">
      <w:start w:val="3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num w:numId="1" w16cid:durableId="689839901">
    <w:abstractNumId w:val="3"/>
  </w:num>
  <w:num w:numId="2" w16cid:durableId="1415007148">
    <w:abstractNumId w:val="0"/>
  </w:num>
  <w:num w:numId="3" w16cid:durableId="1796292022">
    <w:abstractNumId w:val="2"/>
  </w:num>
  <w:num w:numId="4" w16cid:durableId="209809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FA9"/>
    <w:rsid w:val="00327B8B"/>
    <w:rsid w:val="003E38DD"/>
    <w:rsid w:val="003E5A72"/>
    <w:rsid w:val="00B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044F"/>
  <w15:docId w15:val="{BE8D6273-93D4-414A-B8CF-82A6EA71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7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B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7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B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2024-10-14T12:00:00Z</dcterms:created>
  <dcterms:modified xsi:type="dcterms:W3CDTF">2024-10-14T12:03:00Z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2013</vt:lpwstr>
  </property>
</Properties>
</file>