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8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/>
    </w:p>
    <w:p>
      <w:pPr>
        <w:pStyle w:val="836"/>
        <w:rPr>
          <w:b/>
          <w:sz w:val="14"/>
          <w:szCs w:val="28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2760980</wp:posOffset>
                </wp:positionH>
                <wp:positionV relativeFrom="margin">
                  <wp:posOffset>407035</wp:posOffset>
                </wp:positionV>
                <wp:extent cx="476885" cy="61214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17.4pt;mso-position-horizontal:absolute;mso-position-vertical-relative:margin;margin-top:32.0pt;mso-position-vertical:absolute;width:37.5pt;height:48.2pt;mso-wrap-distance-left:9.0pt;mso-wrap-distance-top:0.0pt;mso-wrap-distance-right:9.0pt;mso-wrap-distance-bottom:0.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14"/>
          <w:szCs w:val="28"/>
        </w:rPr>
      </w:r>
      <w:r/>
    </w:p>
    <w:p>
      <w:pPr>
        <w:pStyle w:val="84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МУНИЦИПАЛЬНОГО РАЙОНА </w:t>
      </w:r>
      <w:r/>
    </w:p>
    <w:p>
      <w:pPr>
        <w:pStyle w:val="84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/>
    </w:p>
    <w:p>
      <w:pPr>
        <w:pStyle w:val="836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36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</w:t>
      </w:r>
      <w:r>
        <w:rPr>
          <w:b/>
          <w:sz w:val="28"/>
          <w:szCs w:val="28"/>
        </w:rPr>
        <w:t xml:space="preserve"> Е Н И Е</w:t>
      </w:r>
      <w:r/>
    </w:p>
    <w:p>
      <w:pPr>
        <w:pStyle w:val="836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>
        <w:rPr>
          <w:b/>
          <w:sz w:val="22"/>
          <w:szCs w:val="22"/>
        </w:rPr>
        <w:t xml:space="preserve">Лубяное-Первое</w:t>
      </w:r>
      <w:r>
        <w:rPr>
          <w:b/>
          <w:sz w:val="22"/>
          <w:szCs w:val="22"/>
        </w:rPr>
      </w:r>
      <w:r/>
    </w:p>
    <w:p>
      <w:pPr>
        <w:pStyle w:val="836"/>
        <w:ind w:hanging="751"/>
        <w:jc w:val="center"/>
        <w:shd w:val="clear" w:color="auto" w:fill="ffffff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836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09 февраля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</w:t>
      </w:r>
      <w:r>
        <w:rPr>
          <w:b/>
          <w:color w:val="000000"/>
          <w:sz w:val="28"/>
          <w:szCs w:val="28"/>
        </w:rPr>
        <w:t xml:space="preserve">3</w:t>
      </w:r>
      <w:r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 xml:space="preserve">ода</w:t>
      </w:r>
      <w:r>
        <w:rPr>
          <w:b/>
          <w:color w:val="000000"/>
          <w:sz w:val="28"/>
          <w:szCs w:val="28"/>
        </w:rPr>
        <w:t xml:space="preserve">                                                </w:t>
      </w:r>
      <w:r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                     № 8-р</w:t>
      </w:r>
      <w:r/>
    </w:p>
    <w:p>
      <w:pPr>
        <w:pStyle w:val="836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36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месячника по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пожарной безопасности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</w:t>
      </w:r>
      <w:r/>
    </w:p>
    <w:p>
      <w:pPr>
        <w:pStyle w:val="8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Лубянского</w:t>
      </w:r>
      <w:r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муниципального</w:t>
      </w:r>
      <w:r/>
    </w:p>
    <w:p>
      <w:pPr>
        <w:pStyle w:val="8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«Чернянский район»</w:t>
      </w:r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Белгородской </w:t>
      </w:r>
      <w:r>
        <w:rPr>
          <w:b/>
          <w:sz w:val="28"/>
          <w:szCs w:val="28"/>
        </w:rPr>
        <w:t xml:space="preserve"> области</w:t>
      </w:r>
      <w:r/>
    </w:p>
    <w:p>
      <w:pPr>
        <w:pStyle w:val="836"/>
        <w:jc w:val="center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36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6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№69-ФЗ «О пожарной безопасности», Федеральным Законом от 06.10.2003 №131-ФЗ « Об общих принципах организа</w:t>
      </w:r>
      <w:r>
        <w:rPr>
          <w:sz w:val="28"/>
          <w:szCs w:val="28"/>
        </w:rPr>
        <w:t xml:space="preserve">ции местного самоуправления в Российской Федерации», распоряжением  администрации муниципального района 2 Чернянский район» Белгородской области № 60 от 09.02.2023 года « О проведении месячника пожарной безопасности»,  в целях  предупреждения возникновения пожаров в населенных пунктах, на социальных объектах и производственных предприятиях, исключения травматизма и гибели людей на пожарах в зимний пожароопасный период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ода на территории Лубянского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 Белгородской 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36"/>
        <w:jc w:val="both"/>
        <w:tabs>
          <w:tab w:val="left" w:pos="70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 Утвердить план </w:t>
      </w:r>
      <w:r>
        <w:rPr>
          <w:sz w:val="28"/>
          <w:szCs w:val="28"/>
        </w:rPr>
        <w:t xml:space="preserve">мероприятий по проведению месячника пожарной безопасности </w:t>
      </w:r>
      <w:r>
        <w:rPr>
          <w:sz w:val="28"/>
          <w:szCs w:val="28"/>
        </w:rPr>
        <w:t xml:space="preserve"> в зимний период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Лубянского </w:t>
      </w:r>
      <w:r>
        <w:rPr>
          <w:sz w:val="28"/>
          <w:szCs w:val="28"/>
        </w:rPr>
        <w:t xml:space="preserve">сельского поселения муниципального района «Чернянский район» района Белгородской  области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(прилагается).</w:t>
      </w:r>
      <w:r>
        <w:rPr>
          <w:sz w:val="28"/>
          <w:szCs w:val="28"/>
        </w:rPr>
      </w:r>
      <w:r/>
    </w:p>
    <w:p>
      <w:pPr>
        <w:pStyle w:val="8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>
        <w:rPr>
          <w:sz w:val="28"/>
          <w:szCs w:val="28"/>
        </w:rPr>
        <w:t xml:space="preserve">.Провести месячник по пожарной безопасности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9 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9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Лубянского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6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Настоящее распоряжение 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Лубянского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 xml:space="preserve">сайта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Style w:val="849"/>
          <w:rFonts w:ascii="Times New Roman" w:hAnsi="Times New Roman"/>
          <w:color w:val="000000"/>
          <w:sz w:val="28"/>
          <w:szCs w:val="28"/>
          <w:u w:val="none"/>
        </w:rPr>
        <w:t xml:space="preserve">https://www.</w:t>
      </w:r>
      <w:r>
        <w:rPr>
          <w:rStyle w:val="849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lubyanoepervoe</w:t>
      </w:r>
      <w:r>
        <w:rPr>
          <w:rStyle w:val="849"/>
          <w:rFonts w:ascii="Times New Roman" w:hAnsi="Times New Roman"/>
          <w:color w:val="000000"/>
          <w:sz w:val="28"/>
          <w:szCs w:val="28"/>
          <w:u w:val="none"/>
        </w:rPr>
        <w:t xml:space="preserve">-</w:t>
      </w:r>
      <w:r>
        <w:rPr>
          <w:rStyle w:val="849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r</w:t>
      </w:r>
      <w:r>
        <w:rPr>
          <w:rStyle w:val="849"/>
          <w:rFonts w:ascii="Times New Roman" w:hAnsi="Times New Roman"/>
          <w:color w:val="000000"/>
          <w:sz w:val="28"/>
          <w:szCs w:val="28"/>
          <w:u w:val="none"/>
        </w:rPr>
        <w:t xml:space="preserve">31.</w:t>
      </w:r>
      <w:r>
        <w:rPr>
          <w:rStyle w:val="849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gosweb</w:t>
      </w:r>
      <w:r>
        <w:rPr>
          <w:rStyle w:val="849"/>
          <w:rFonts w:ascii="Times New Roman" w:hAnsi="Times New Roman"/>
          <w:color w:val="000000"/>
          <w:sz w:val="28"/>
          <w:szCs w:val="28"/>
          <w:u w:val="none"/>
        </w:rPr>
        <w:t xml:space="preserve">.</w:t>
      </w:r>
      <w:r>
        <w:rPr>
          <w:rStyle w:val="849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gosuslugi</w:t>
      </w:r>
      <w:r>
        <w:rPr>
          <w:rStyle w:val="849"/>
          <w:rFonts w:ascii="Times New Roman" w:hAnsi="Times New Roman"/>
          <w:color w:val="000000"/>
          <w:sz w:val="28"/>
          <w:szCs w:val="28"/>
          <w:u w:val="none"/>
        </w:rPr>
        <w:t xml:space="preserve">.ru)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Контроль исполнения настоящего распоряжения оставляю за собой.</w:t>
      </w:r>
      <w:r/>
    </w:p>
    <w:p>
      <w:pPr>
        <w:pStyle w:val="836"/>
        <w:jc w:val="both"/>
        <w:rPr>
          <w:sz w:val="28"/>
        </w:rPr>
      </w:pPr>
      <w:r>
        <w:rPr>
          <w:sz w:val="28"/>
        </w:rPr>
      </w:r>
      <w:r/>
    </w:p>
    <w:p>
      <w:pPr>
        <w:pStyle w:val="836"/>
        <w:shd w:val="clear" w:color="auto" w:fill="ffffff"/>
        <w:rPr>
          <w:rStyle w:val="867"/>
          <w:color w:val="000000"/>
        </w:rPr>
      </w:pPr>
      <w:r>
        <w:rPr>
          <w:rStyle w:val="867"/>
          <w:color w:val="000000"/>
        </w:rPr>
      </w:r>
      <w:r/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3685"/>
        <w:gridCol w:w="29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</w:t>
            </w:r>
            <w:r/>
          </w:p>
          <w:p>
            <w:pPr>
              <w:pStyle w:val="8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Лубянского</w:t>
            </w:r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В.Н. Гончарова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84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84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84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84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84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843"/>
        <w:jc w:val="both"/>
        <w:spacing w:after="0" w:line="240" w:lineRule="auto"/>
        <w:tabs>
          <w:tab w:val="clear" w:pos="720" w:leader="none"/>
        </w:tabs>
      </w:pPr>
      <w:r>
        <w:rPr>
          <w:szCs w:val="28"/>
        </w:rPr>
      </w:r>
      <w:r>
        <w:rPr>
          <w:szCs w:val="28"/>
        </w:rPr>
      </w:r>
      <w:r/>
    </w:p>
    <w:p>
      <w:pPr>
        <w:pStyle w:val="843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843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843"/>
        <w:jc w:val="both"/>
        <w:spacing w:after="0" w:line="240" w:lineRule="auto"/>
        <w:tabs>
          <w:tab w:val="clear" w:pos="720" w:leader="none"/>
        </w:tabs>
      </w:pPr>
      <w:r>
        <w:rPr>
          <w:szCs w:val="28"/>
        </w:rPr>
      </w:r>
      <w:r/>
    </w:p>
    <w:p>
      <w:pPr>
        <w:pStyle w:val="84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84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                     </w:t>
      </w:r>
      <w:r>
        <w:rPr>
          <w:szCs w:val="28"/>
        </w:rPr>
        <w:t xml:space="preserve">                                                                                                                     Утвержден </w:t>
      </w:r>
      <w:r/>
    </w:p>
    <w:p>
      <w:pPr>
        <w:pStyle w:val="84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 распоряжением  администрации Лубянского</w:t>
      </w:r>
      <w:r/>
    </w:p>
    <w:p>
      <w:pPr>
        <w:pStyle w:val="84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 сельского поселения муниципального района </w:t>
      </w:r>
      <w:r/>
    </w:p>
    <w:p>
      <w:pPr>
        <w:pStyle w:val="843"/>
        <w:jc w:val="both"/>
        <w:spacing w:after="0" w:line="240" w:lineRule="auto"/>
        <w:tabs>
          <w:tab w:val="clear" w:pos="720" w:leader="none"/>
          <w:tab w:val="left" w:pos="5815" w:leader="none"/>
        </w:tabs>
        <w:rPr>
          <w:szCs w:val="28"/>
        </w:rPr>
      </w:pPr>
      <w:r>
        <w:rPr>
          <w:szCs w:val="28"/>
        </w:rPr>
        <w:tab/>
        <w:t xml:space="preserve">« Чернянский район» Белгородской области</w:t>
      </w:r>
      <w:r/>
    </w:p>
    <w:p>
      <w:pPr>
        <w:pStyle w:val="843"/>
        <w:jc w:val="both"/>
        <w:spacing w:after="0" w:line="240" w:lineRule="auto"/>
        <w:tabs>
          <w:tab w:val="clear" w:pos="720" w:leader="none"/>
          <w:tab w:val="left" w:pos="5815" w:leader="none"/>
        </w:tabs>
        <w:rPr>
          <w:szCs w:val="28"/>
        </w:rPr>
      </w:pPr>
      <w:r>
        <w:rPr>
          <w:szCs w:val="28"/>
        </w:rPr>
        <w:t xml:space="preserve"> </w:t>
        <w:tab/>
        <w:t xml:space="preserve"> от 09.02.2023 года №8-р</w:t>
      </w:r>
      <w:r/>
    </w:p>
    <w:p>
      <w:pPr>
        <w:pStyle w:val="84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83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План </w:t>
      </w:r>
      <w:r/>
    </w:p>
    <w:p>
      <w:pPr>
        <w:pStyle w:val="8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мероприятий по проведению месячника пожарной безопасности  в зимний период на территории Лубянского сельского поселения муниципального района «Чернянский район»</w:t>
      </w:r>
      <w:r>
        <w:rPr>
          <w:b/>
          <w:sz w:val="24"/>
          <w:szCs w:val="24"/>
        </w:rPr>
        <w:t xml:space="preserve"> района Белгородской  области  </w:t>
      </w:r>
      <w:r/>
    </w:p>
    <w:p>
      <w:pPr>
        <w:pStyle w:val="83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tbl>
      <w:tblPr>
        <w:tblW w:w="10524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26"/>
        <w:gridCol w:w="2160"/>
        <w:gridCol w:w="1451"/>
      </w:tblGrid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r/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исполнения</w:t>
            </w:r>
            <w:r/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</w:t>
            </w:r>
            <w:r/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об</w:t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исполнении</w:t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и провести на подведомственной территории месячник пожарной безопасности с 09.02.2023г. по 09.03.2023г., в ходе которого предусмотреть:</w:t>
            </w:r>
            <w:r/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36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</w:t>
            </w:r>
            <w:r/>
          </w:p>
          <w:p>
            <w:pPr>
              <w:pStyle w:val="836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В.Н.</w:t>
            </w:r>
            <w:r/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порядок содержания зданий, помещений, электрической и отопительной системы, эвакуационных путей.</w:t>
            </w:r>
            <w:r/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второй декаде февраля</w:t>
            </w:r>
            <w:r/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Гончарова В.Н., руководители организаций </w:t>
            </w:r>
            <w:r/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сходы в населенных пунктах  сельского поселения с вопросом: </w:t>
            </w:r>
            <w:r/>
          </w:p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 мерах по обеспечению пожарной безопасности на территории Лубянского сельского поселения в  зимний пожаро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опасный период в частном жилом фонде</w:t>
            </w:r>
            <w:r/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месячника</w:t>
            </w:r>
            <w:r/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6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</w:t>
            </w:r>
            <w:r/>
          </w:p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В.Н</w:t>
            </w:r>
            <w:r/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возможность беспрепятственного проезда пожарной техники к объекту, сооружению.</w:t>
            </w:r>
            <w:r/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/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Гончарова В.Н.</w:t>
            </w:r>
            <w:r/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меры по противопожарной защите не эксплуатируемых зданий и сооружений.</w:t>
            </w:r>
            <w:r/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месячника</w:t>
            </w:r>
            <w:r/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Гончарова В.Н.</w:t>
            </w:r>
            <w:r/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дополнительные инструктажи по  мерам пожарной безопасности в трудовых коллективах, в образовательных и дошкольных учреждениях</w:t>
            </w:r>
            <w:r/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</w:t>
            </w:r>
            <w:r/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</w:t>
            </w:r>
            <w:r/>
          </w:p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В.Н., руководители организаций</w:t>
            </w:r>
            <w:r/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Активизироват</w:t>
            </w:r>
            <w:r>
              <w:rPr>
                <w:sz w:val="24"/>
                <w:szCs w:val="24"/>
              </w:rPr>
              <w:t xml:space="preserve">ь работу по обучению населения </w:t>
            </w:r>
            <w:r>
              <w:rPr>
                <w:sz w:val="24"/>
                <w:szCs w:val="24"/>
              </w:rPr>
              <w:t xml:space="preserve">мерам пожарной безопасности, действий в случае возникновения пожара. </w:t>
            </w:r>
            <w:r/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6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</w:t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В.Н.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Взять на особый контроль проведение профилактической работы в неблагополучных и (или) малообеспеченных семьях, имеющих детей.</w:t>
            </w:r>
            <w:r/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месячника</w:t>
            </w:r>
            <w:r/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6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</w:t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В.Н., директор школы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 В.Н.</w:t>
            </w:r>
            <w:r/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  среди населения памяток на противопожарную тематику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 течение месячника</w:t>
            </w:r>
            <w:r/>
            <w:r>
              <w:rPr>
                <w:sz w:val="24"/>
                <w:szCs w:val="24"/>
              </w:rPr>
            </w:r>
            <w:r/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6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</w:t>
            </w:r>
            <w:r/>
          </w:p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В.Н.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.9</w:t>
            </w:r>
            <w:r/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Усилить меры пожарной безопасности в праздничные и выходные дни.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</w:t>
            </w:r>
            <w:r/>
          </w:p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месячника</w:t>
            </w:r>
            <w:r/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6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</w:t>
            </w:r>
            <w:r/>
          </w:p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В.Н., руководители учреждений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36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6"/>
        <w:tabs>
          <w:tab w:val="left" w:pos="140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/>
    </w:p>
    <w:sectPr>
      <w:footnotePr/>
      <w:endnotePr/>
      <w:type w:val="nextPage"/>
      <w:pgSz w:w="11907" w:h="16834" w:orient="portrait"/>
      <w:pgMar w:top="284" w:right="567" w:bottom="426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Franklin Gothic Heavy">
    <w:panose1 w:val="020B0703020202020204"/>
  </w:font>
  <w:font w:name="SimHei">
    <w:panose1 w:val="02020409000000000000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83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836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>
        <w:pStyle w:val="836"/>
      </w:pPr>
    </w:lvl>
    <w:lvl w:ilvl="3">
      <w:start w:val="0"/>
      <w:numFmt w:val="decimal"/>
      <w:isLgl w:val="false"/>
      <w:suff w:val="tab"/>
      <w:lvlText w:val=""/>
      <w:lvlJc w:val="left"/>
      <w:pPr>
        <w:pStyle w:val="836"/>
      </w:pPr>
    </w:lvl>
    <w:lvl w:ilvl="4">
      <w:start w:val="0"/>
      <w:numFmt w:val="decimal"/>
      <w:isLgl w:val="false"/>
      <w:suff w:val="tab"/>
      <w:lvlText w:val=""/>
      <w:lvlJc w:val="left"/>
      <w:pPr>
        <w:pStyle w:val="836"/>
      </w:pPr>
    </w:lvl>
    <w:lvl w:ilvl="5">
      <w:start w:val="0"/>
      <w:numFmt w:val="decimal"/>
      <w:isLgl w:val="false"/>
      <w:suff w:val="tab"/>
      <w:lvlText w:val=""/>
      <w:lvlJc w:val="left"/>
      <w:pPr>
        <w:pStyle w:val="836"/>
      </w:pPr>
    </w:lvl>
    <w:lvl w:ilvl="6">
      <w:start w:val="0"/>
      <w:numFmt w:val="decimal"/>
      <w:isLgl w:val="false"/>
      <w:suff w:val="tab"/>
      <w:lvlText w:val=""/>
      <w:lvlJc w:val="left"/>
      <w:pPr>
        <w:pStyle w:val="836"/>
      </w:pPr>
    </w:lvl>
    <w:lvl w:ilvl="7">
      <w:start w:val="0"/>
      <w:numFmt w:val="decimal"/>
      <w:isLgl w:val="false"/>
      <w:suff w:val="tab"/>
      <w:lvlText w:val=""/>
      <w:lvlJc w:val="left"/>
      <w:pPr>
        <w:pStyle w:val="836"/>
      </w:pPr>
    </w:lvl>
    <w:lvl w:ilvl="8">
      <w:start w:val="0"/>
      <w:numFmt w:val="decimal"/>
      <w:isLgl w:val="false"/>
      <w:suff w:val="tab"/>
      <w:lvlText w:val=""/>
      <w:lvlJc w:val="left"/>
      <w:pPr>
        <w:pStyle w:val="836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36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36"/>
      </w:pPr>
    </w:lvl>
    <w:lvl w:ilvl="2">
      <w:start w:val="0"/>
      <w:numFmt w:val="decimal"/>
      <w:isLgl w:val="false"/>
      <w:suff w:val="tab"/>
      <w:lvlText w:val=""/>
      <w:lvlJc w:val="left"/>
      <w:pPr>
        <w:pStyle w:val="836"/>
      </w:pPr>
    </w:lvl>
    <w:lvl w:ilvl="3">
      <w:start w:val="0"/>
      <w:numFmt w:val="decimal"/>
      <w:isLgl w:val="false"/>
      <w:suff w:val="tab"/>
      <w:lvlText w:val=""/>
      <w:lvlJc w:val="left"/>
      <w:pPr>
        <w:pStyle w:val="836"/>
      </w:pPr>
    </w:lvl>
    <w:lvl w:ilvl="4">
      <w:start w:val="0"/>
      <w:numFmt w:val="decimal"/>
      <w:isLgl w:val="false"/>
      <w:suff w:val="tab"/>
      <w:lvlText w:val=""/>
      <w:lvlJc w:val="left"/>
      <w:pPr>
        <w:pStyle w:val="836"/>
      </w:pPr>
    </w:lvl>
    <w:lvl w:ilvl="5">
      <w:start w:val="0"/>
      <w:numFmt w:val="decimal"/>
      <w:isLgl w:val="false"/>
      <w:suff w:val="tab"/>
      <w:lvlText w:val=""/>
      <w:lvlJc w:val="left"/>
      <w:pPr>
        <w:pStyle w:val="836"/>
      </w:pPr>
    </w:lvl>
    <w:lvl w:ilvl="6">
      <w:start w:val="0"/>
      <w:numFmt w:val="decimal"/>
      <w:isLgl w:val="false"/>
      <w:suff w:val="tab"/>
      <w:lvlText w:val=""/>
      <w:lvlJc w:val="left"/>
      <w:pPr>
        <w:pStyle w:val="836"/>
      </w:pPr>
    </w:lvl>
    <w:lvl w:ilvl="7">
      <w:start w:val="0"/>
      <w:numFmt w:val="decimal"/>
      <w:isLgl w:val="false"/>
      <w:suff w:val="tab"/>
      <w:lvlText w:val=""/>
      <w:lvlJc w:val="left"/>
      <w:pPr>
        <w:pStyle w:val="836"/>
      </w:pPr>
    </w:lvl>
    <w:lvl w:ilvl="8">
      <w:start w:val="0"/>
      <w:numFmt w:val="decimal"/>
      <w:isLgl w:val="false"/>
      <w:suff w:val="tab"/>
      <w:lvlText w:val=""/>
      <w:lvlJc w:val="left"/>
      <w:pPr>
        <w:pStyle w:val="836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836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36"/>
      </w:pPr>
    </w:lvl>
    <w:lvl w:ilvl="2">
      <w:start w:val="0"/>
      <w:numFmt w:val="decimal"/>
      <w:isLgl w:val="false"/>
      <w:suff w:val="tab"/>
      <w:lvlText w:val=""/>
      <w:lvlJc w:val="left"/>
      <w:pPr>
        <w:pStyle w:val="836"/>
      </w:pPr>
    </w:lvl>
    <w:lvl w:ilvl="3">
      <w:start w:val="0"/>
      <w:numFmt w:val="decimal"/>
      <w:isLgl w:val="false"/>
      <w:suff w:val="tab"/>
      <w:lvlText w:val=""/>
      <w:lvlJc w:val="left"/>
      <w:pPr>
        <w:pStyle w:val="836"/>
      </w:pPr>
    </w:lvl>
    <w:lvl w:ilvl="4">
      <w:start w:val="0"/>
      <w:numFmt w:val="decimal"/>
      <w:isLgl w:val="false"/>
      <w:suff w:val="tab"/>
      <w:lvlText w:val=""/>
      <w:lvlJc w:val="left"/>
      <w:pPr>
        <w:pStyle w:val="836"/>
      </w:pPr>
    </w:lvl>
    <w:lvl w:ilvl="5">
      <w:start w:val="0"/>
      <w:numFmt w:val="decimal"/>
      <w:isLgl w:val="false"/>
      <w:suff w:val="tab"/>
      <w:lvlText w:val=""/>
      <w:lvlJc w:val="left"/>
      <w:pPr>
        <w:pStyle w:val="836"/>
      </w:pPr>
    </w:lvl>
    <w:lvl w:ilvl="6">
      <w:start w:val="0"/>
      <w:numFmt w:val="decimal"/>
      <w:isLgl w:val="false"/>
      <w:suff w:val="tab"/>
      <w:lvlText w:val=""/>
      <w:lvlJc w:val="left"/>
      <w:pPr>
        <w:pStyle w:val="836"/>
      </w:pPr>
    </w:lvl>
    <w:lvl w:ilvl="7">
      <w:start w:val="0"/>
      <w:numFmt w:val="decimal"/>
      <w:isLgl w:val="false"/>
      <w:suff w:val="tab"/>
      <w:lvlText w:val=""/>
      <w:lvlJc w:val="left"/>
      <w:pPr>
        <w:pStyle w:val="836"/>
      </w:pPr>
    </w:lvl>
    <w:lvl w:ilvl="8">
      <w:start w:val="0"/>
      <w:numFmt w:val="decimal"/>
      <w:isLgl w:val="false"/>
      <w:suff w:val="tab"/>
      <w:lvlText w:val=""/>
      <w:lvlJc w:val="left"/>
      <w:pPr>
        <w:pStyle w:val="836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3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836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836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836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836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836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836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836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836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>
        <w:pStyle w:val="836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pStyle w:val="836"/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836"/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836"/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836"/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836"/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836"/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pStyle w:val="836"/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>
        <w:pStyle w:val="836"/>
      </w:pPr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>
        <w:pStyle w:val="836"/>
      </w:pPr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>
        <w:pStyle w:val="836"/>
      </w:pPr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>
        <w:pStyle w:val="836"/>
      </w:pPr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>
        <w:pStyle w:val="836"/>
      </w:pPr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>
        <w:pStyle w:val="836"/>
      </w:pPr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>
        <w:pStyle w:val="836"/>
      </w:pPr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>
        <w:pStyle w:val="836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pStyle w:val="847"/>
      <w:isLgl w:val="false"/>
      <w:suff w:val="tab"/>
      <w:lvlText w:val="%1."/>
      <w:lvlJc w:val="left"/>
      <w:pPr>
        <w:pStyle w:val="836"/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836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836"/>
        </w:pPr>
        <w:rPr>
          <w:rFonts w:ascii="Times New Roman" w:hAnsi="Times New Roman" w:cs="Times New Roman"/>
        </w:rPr>
      </w:lvl>
    </w:lvlOverride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pPr>
      <w:widowControl w:val="off"/>
    </w:pPr>
    <w:rPr>
      <w:lang w:val="ru-RU" w:eastAsia="ru-RU" w:bidi="ar-SA"/>
    </w:rPr>
  </w:style>
  <w:style w:type="paragraph" w:styleId="837">
    <w:name w:val="Заголовок 2"/>
    <w:basedOn w:val="836"/>
    <w:next w:val="836"/>
    <w:link w:val="848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838">
    <w:name w:val="Основной шрифт абзаца"/>
    <w:next w:val="838"/>
    <w:link w:val="836"/>
    <w:semiHidden/>
  </w:style>
  <w:style w:type="table" w:styleId="839">
    <w:name w:val="Обычная таблица"/>
    <w:next w:val="839"/>
    <w:link w:val="836"/>
    <w:semiHidden/>
    <w:tblPr/>
  </w:style>
  <w:style w:type="numbering" w:styleId="840">
    <w:name w:val="Нет списка"/>
    <w:next w:val="840"/>
    <w:link w:val="836"/>
    <w:semiHidden/>
  </w:style>
  <w:style w:type="paragraph" w:styleId="841">
    <w:name w:val="Название объекта"/>
    <w:basedOn w:val="836"/>
    <w:next w:val="836"/>
    <w:link w:val="836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842">
    <w:name w:val="Сетка таблицы"/>
    <w:basedOn w:val="839"/>
    <w:next w:val="842"/>
    <w:link w:val="836"/>
    <w:uiPriority w:val="59"/>
    <w:pPr>
      <w:widowControl w:val="off"/>
    </w:pPr>
    <w:tblPr/>
  </w:style>
  <w:style w:type="paragraph" w:styleId="843">
    <w:name w:val="Базовый"/>
    <w:next w:val="843"/>
    <w:link w:val="836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844">
    <w:name w:val="Текст"/>
    <w:basedOn w:val="843"/>
    <w:next w:val="844"/>
    <w:link w:val="836"/>
    <w:pPr>
      <w:spacing w:before="100" w:after="100"/>
    </w:pPr>
    <w:rPr>
      <w:sz w:val="24"/>
      <w:szCs w:val="24"/>
    </w:rPr>
  </w:style>
  <w:style w:type="paragraph" w:styleId="845">
    <w:name w:val="ConsPlusNormal"/>
    <w:next w:val="845"/>
    <w:link w:val="836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val="ru-RU" w:eastAsia="zh-CN" w:bidi="ar-SA"/>
    </w:rPr>
  </w:style>
  <w:style w:type="paragraph" w:styleId="846">
    <w:name w:val="Обычный 1"/>
    <w:basedOn w:val="843"/>
    <w:next w:val="846"/>
    <w:link w:val="836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47">
    <w:name w:val="Обычный 1 Многоуровневый нумерованный"/>
    <w:basedOn w:val="843"/>
    <w:next w:val="847"/>
    <w:link w:val="836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848">
    <w:name w:val="Заголовок 2 Знак"/>
    <w:next w:val="848"/>
    <w:link w:val="837"/>
    <w:rPr>
      <w:i/>
      <w:sz w:val="28"/>
      <w:lang w:val="en-US" w:eastAsia="en-US"/>
    </w:rPr>
  </w:style>
  <w:style w:type="character" w:styleId="849">
    <w:name w:val="Гиперссылка"/>
    <w:next w:val="849"/>
    <w:link w:val="836"/>
    <w:rPr>
      <w:color w:val="0066cc"/>
      <w:u w:val="single"/>
    </w:rPr>
  </w:style>
  <w:style w:type="character" w:styleId="850">
    <w:name w:val="Основной текст_"/>
    <w:next w:val="850"/>
    <w:link w:val="854"/>
    <w:rPr>
      <w:spacing w:val="10"/>
      <w:sz w:val="21"/>
      <w:szCs w:val="21"/>
      <w:shd w:val="clear" w:color="auto" w:fill="ffffff"/>
    </w:rPr>
  </w:style>
  <w:style w:type="character" w:styleId="851">
    <w:name w:val="Основной текст + Полужирный"/>
    <w:next w:val="851"/>
    <w:link w:val="836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852">
    <w:name w:val="Основной текст1"/>
    <w:next w:val="852"/>
    <w:link w:val="836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853">
    <w:name w:val="Основной текст + SimHei;Интервал 0 pt"/>
    <w:next w:val="853"/>
    <w:link w:val="836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854">
    <w:name w:val="Основной текст2"/>
    <w:basedOn w:val="836"/>
    <w:next w:val="854"/>
    <w:link w:val="850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855">
    <w:name w:val="Основной текст (4) Exact"/>
    <w:next w:val="855"/>
    <w:link w:val="856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856">
    <w:name w:val="Основной текст (4)"/>
    <w:basedOn w:val="836"/>
    <w:next w:val="856"/>
    <w:link w:val="855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857">
    <w:name w:val="Верхний колонтитул"/>
    <w:basedOn w:val="836"/>
    <w:next w:val="857"/>
    <w:link w:val="858"/>
    <w:pPr>
      <w:tabs>
        <w:tab w:val="center" w:pos="4677" w:leader="none"/>
        <w:tab w:val="right" w:pos="9355" w:leader="none"/>
      </w:tabs>
    </w:pPr>
  </w:style>
  <w:style w:type="character" w:styleId="858">
    <w:name w:val="Верхний колонтитул Знак"/>
    <w:basedOn w:val="838"/>
    <w:next w:val="858"/>
    <w:link w:val="857"/>
  </w:style>
  <w:style w:type="paragraph" w:styleId="859">
    <w:name w:val="Нижний колонтитул"/>
    <w:basedOn w:val="836"/>
    <w:next w:val="859"/>
    <w:link w:val="860"/>
    <w:pPr>
      <w:tabs>
        <w:tab w:val="center" w:pos="4677" w:leader="none"/>
        <w:tab w:val="right" w:pos="9355" w:leader="none"/>
      </w:tabs>
    </w:pPr>
  </w:style>
  <w:style w:type="character" w:styleId="860">
    <w:name w:val="Нижний колонтитул Знак"/>
    <w:basedOn w:val="838"/>
    <w:next w:val="860"/>
    <w:link w:val="859"/>
  </w:style>
  <w:style w:type="paragraph" w:styleId="861">
    <w:name w:val="Style11"/>
    <w:basedOn w:val="836"/>
    <w:next w:val="861"/>
    <w:link w:val="836"/>
    <w:uiPriority w:val="99"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862">
    <w:name w:val="Style12"/>
    <w:basedOn w:val="836"/>
    <w:next w:val="862"/>
    <w:link w:val="836"/>
    <w:uiPriority w:val="99"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character" w:styleId="863">
    <w:name w:val="Font Style21"/>
    <w:next w:val="863"/>
    <w:link w:val="836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64">
    <w:name w:val="Font Style22"/>
    <w:next w:val="864"/>
    <w:link w:val="836"/>
    <w:uiPriority w:val="99"/>
    <w:rPr>
      <w:rFonts w:ascii="Times New Roman" w:hAnsi="Times New Roman" w:cs="Times New Roman"/>
      <w:sz w:val="26"/>
      <w:szCs w:val="26"/>
    </w:rPr>
  </w:style>
  <w:style w:type="paragraph" w:styleId="865">
    <w:name w:val="Style9"/>
    <w:basedOn w:val="836"/>
    <w:next w:val="865"/>
    <w:link w:val="836"/>
    <w:uiPriority w:val="99"/>
    <w:pPr>
      <w:ind w:firstLine="706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paragraph" w:styleId="866">
    <w:name w:val="Style10"/>
    <w:basedOn w:val="836"/>
    <w:next w:val="866"/>
    <w:link w:val="836"/>
    <w:uiPriority w:val="99"/>
    <w:pPr>
      <w:ind w:firstLine="720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character" w:styleId="867">
    <w:name w:val="Font Style20"/>
    <w:next w:val="867"/>
    <w:link w:val="836"/>
    <w:uiPriority w:val="99"/>
    <w:rPr>
      <w:rFonts w:ascii="Times New Roman" w:hAnsi="Times New Roman" w:cs="Times New Roman"/>
      <w:sz w:val="28"/>
      <w:szCs w:val="28"/>
    </w:rPr>
  </w:style>
  <w:style w:type="paragraph" w:styleId="868">
    <w:name w:val="Без интервала"/>
    <w:next w:val="868"/>
    <w:link w:val="836"/>
    <w:qFormat/>
    <w:rPr>
      <w:rFonts w:ascii="Calibri" w:hAnsi="Calibri"/>
      <w:sz w:val="22"/>
      <w:szCs w:val="22"/>
      <w:lang w:val="ru-RU" w:eastAsia="ru-RU" w:bidi="ar-SA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35</cp:revision>
  <dcterms:created xsi:type="dcterms:W3CDTF">2019-04-05T08:29:00Z</dcterms:created>
  <dcterms:modified xsi:type="dcterms:W3CDTF">2023-02-14T18:13:01Z</dcterms:modified>
  <cp:version>786432</cp:version>
</cp:coreProperties>
</file>