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7"/>
        <w:ind w:left="0"/>
        <w:jc w:val="center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БЕЛГОРОДСКАЯ ОБЛАСТЬ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ЧЕРНЯНСКИЙ РАЙОН</w:t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rPr>
          <w:b/>
          <w:sz w:val="14"/>
          <w:szCs w:val="28"/>
        </w:rPr>
      </w:pPr>
      <w:r>
        <w:rPr>
          <w:b/>
          <w:sz w:val="14"/>
          <w:szCs w:val="28"/>
        </w:rPr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697"/>
        <w:spacing w:line="0" w:lineRule="atLeast"/>
        <w:rPr>
          <w:i w:val="0"/>
          <w:iCs/>
          <w:szCs w:val="24"/>
        </w:rPr>
      </w:pPr>
      <w:r>
        <w:rPr>
          <w:i w:val="0"/>
          <w:iCs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margin">
                  <wp:posOffset>2637790</wp:posOffset>
                </wp:positionH>
                <wp:positionV relativeFrom="margin">
                  <wp:posOffset>420370</wp:posOffset>
                </wp:positionV>
                <wp:extent cx="476885" cy="612140"/>
                <wp:effectExtent l="0" t="0" r="0" b="0"/>
                <wp:wrapTopAndBottom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4586932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884" cy="612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margin;margin-left:207.70pt;mso-position-horizontal:absolute;mso-position-vertical-relative:margin;margin-top:33.10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i w:val="0"/>
          <w:iCs/>
          <w:szCs w:val="24"/>
        </w:rPr>
        <w:t xml:space="preserve">АДМИНИСТРАЦИЯ ЛУБЯНСКОГО СЕЛЬСКОГО ПОСЕЛЕНИЯ МУНИЦИПАЛЬНОГО РАЙОНА «ЧЕРНЯНСКИЙ РАЙОН» БЕЛГОРОДСКОЙ ОБЛАСТИ</w:t>
      </w:r>
      <w:r>
        <w:rPr>
          <w:i w:val="0"/>
          <w:iCs/>
          <w:szCs w:val="24"/>
        </w:rPr>
      </w:r>
      <w:r>
        <w:rPr>
          <w:i w:val="0"/>
          <w:iCs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 О С Т А Н О В Л Е Н И 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bCs/>
          <w:sz w:val="20"/>
          <w:szCs w:val="20"/>
          <w:highlight w:val="none"/>
        </w:rPr>
      </w:pPr>
      <w:r>
        <w:rPr>
          <w:b/>
          <w:sz w:val="20"/>
          <w:szCs w:val="20"/>
        </w:rPr>
        <w:t xml:space="preserve">с. </w:t>
      </w:r>
      <w:r>
        <w:rPr>
          <w:b/>
          <w:sz w:val="20"/>
          <w:szCs w:val="20"/>
        </w:rPr>
        <w:t xml:space="preserve">Лубяное - Первое</w:t>
      </w:r>
      <w:r>
        <w:rPr>
          <w:b/>
          <w:sz w:val="20"/>
          <w:szCs w:val="20"/>
        </w:rPr>
      </w:r>
      <w:r>
        <w:rPr>
          <w:b/>
          <w:bCs/>
          <w:sz w:val="20"/>
          <w:szCs w:val="20"/>
          <w:highlight w:val="none"/>
        </w:rPr>
      </w:r>
    </w:p>
    <w:p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  <w:highlight w:val="none"/>
        </w:rPr>
      </w:r>
      <w:r>
        <w:rPr>
          <w:b/>
          <w:sz w:val="20"/>
          <w:szCs w:val="20"/>
          <w:highlight w:val="none"/>
        </w:rPr>
      </w:r>
      <w:r>
        <w:rPr>
          <w:b/>
          <w:bCs/>
          <w:sz w:val="20"/>
          <w:szCs w:val="20"/>
        </w:rPr>
      </w:r>
    </w:p>
    <w:p>
      <w:pPr>
        <w:rPr>
          <w:b/>
          <w:bCs/>
          <w:sz w:val="24"/>
          <w:szCs w:val="24"/>
          <w:highlight w:val="none"/>
        </w:rPr>
      </w:pPr>
      <w:r>
        <w:rPr>
          <w:b/>
          <w:sz w:val="28"/>
          <w:szCs w:val="28"/>
        </w:rPr>
        <w:t xml:space="preserve">«12» мая 2025 </w:t>
      </w:r>
      <w:r>
        <w:rPr>
          <w:b/>
          <w:sz w:val="28"/>
          <w:szCs w:val="28"/>
        </w:rPr>
        <w:t xml:space="preserve"> г.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№ </w:t>
      </w:r>
      <w:r>
        <w:rPr>
          <w:b/>
          <w:sz w:val="28"/>
          <w:szCs w:val="28"/>
        </w:rPr>
        <w:t xml:space="preserve"> 14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rPr>
          <w:b/>
          <w:bCs/>
          <w:sz w:val="24"/>
          <w:szCs w:val="24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4"/>
          <w:szCs w:val="24"/>
        </w:rPr>
      </w:r>
    </w:p>
    <w:p>
      <w:r/>
      <w:r/>
    </w:p>
    <w:p>
      <w:pPr>
        <w:pStyle w:val="853"/>
        <w:jc w:val="center"/>
      </w:pPr>
      <w:r>
        <w:t xml:space="preserve">Об утверждении отчета </w:t>
      </w:r>
      <w:r>
        <w:t xml:space="preserve">об исполнении бюджета </w:t>
      </w:r>
      <w:r/>
    </w:p>
    <w:p>
      <w:pPr>
        <w:pStyle w:val="853"/>
        <w:jc w:val="center"/>
      </w:pPr>
      <w:r>
        <w:t xml:space="preserve">Лубянского сельского </w:t>
      </w:r>
      <w:r>
        <w:t xml:space="preserve">поселения за                                                                                                                                                                                                 I</w:t>
      </w:r>
      <w:r>
        <w:t xml:space="preserve"> </w:t>
      </w:r>
      <w:r>
        <w:t xml:space="preserve">квартал</w:t>
      </w:r>
      <w:r>
        <w:t xml:space="preserve"> </w:t>
      </w:r>
      <w:r>
        <w:t xml:space="preserve">2025 года </w:t>
      </w:r>
      <w:r/>
    </w:p>
    <w:p>
      <w:pPr>
        <w:pStyle w:val="853"/>
      </w:pPr>
      <w:r/>
      <w:r/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4"/>
        <w:ind w:left="0" w:firstLine="900"/>
      </w:pPr>
      <w:r>
        <w:t xml:space="preserve">В соответствии со статьей 264.2  Бюджетного Кодекса Российской   Федерации администрация Лубянского сельского поселения </w:t>
      </w:r>
      <w:r>
        <w:rPr>
          <w:b/>
        </w:rPr>
        <w:t xml:space="preserve">постановляет:</w:t>
      </w:r>
      <w:r/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</w:t>
      </w:r>
      <w:r>
        <w:rPr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 (далее – бюджета поселения) за I</w:t>
      </w:r>
      <w:r>
        <w:rPr>
          <w:sz w:val="28"/>
        </w:rPr>
        <w:t xml:space="preserve"> </w:t>
      </w:r>
      <w:r>
        <w:rPr>
          <w:sz w:val="28"/>
        </w:rPr>
        <w:t xml:space="preserve">квартал 2025 года по доходам в сумме 1 189,8 тыс. рублей, по расходам в сумме 1 102,1тыс. рублей с превышением доходов над расходами (профицит бюджета) в сумме 87,7 тыс. рублей со следующими показателями: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>
        <w:rPr>
          <w:sz w:val="28"/>
        </w:rPr>
        <w:t xml:space="preserve">I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</w:t>
      </w:r>
      <w:r>
        <w:rPr>
          <w:sz w:val="28"/>
        </w:rPr>
        <w:t xml:space="preserve">2025 года согласно приложению № 1 к настоящему постановлению;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распределению бюджетных ассигнований по разделам, подразделам, целевым статьям и видам  функциональной классификации расходов бюджетов Российской Федерации за </w:t>
      </w:r>
      <w:r>
        <w:rPr>
          <w:sz w:val="28"/>
        </w:rPr>
        <w:t xml:space="preserve">I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</w:t>
      </w:r>
      <w:r>
        <w:rPr>
          <w:sz w:val="28"/>
        </w:rPr>
        <w:t xml:space="preserve">2025 года согласно приложению № 2 к настоящему постановлению;</w:t>
      </w:r>
      <w:r>
        <w:rPr>
          <w:sz w:val="28"/>
        </w:rPr>
      </w:r>
      <w:r>
        <w:rPr>
          <w:sz w:val="28"/>
        </w:rPr>
      </w:r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- по ведомственной структуре расходов бюджета за </w:t>
      </w:r>
      <w:r>
        <w:rPr>
          <w:sz w:val="28"/>
        </w:rPr>
        <w:t xml:space="preserve">I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</w:t>
      </w:r>
      <w:r>
        <w:rPr>
          <w:sz w:val="28"/>
        </w:rPr>
        <w:t xml:space="preserve">2025 года согласно приложения №3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      - по </w:t>
      </w:r>
      <w:r>
        <w:rPr>
          <w:bCs/>
          <w:sz w:val="28"/>
          <w:szCs w:val="28"/>
        </w:rPr>
        <w:t xml:space="preserve">распределению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  расходов бюджета за </w:t>
      </w:r>
      <w:r>
        <w:rPr>
          <w:sz w:val="28"/>
        </w:rPr>
        <w:t xml:space="preserve">I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2025 года согласно приложению № 4 к настоящему постановлению;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      - по </w:t>
      </w:r>
      <w:r>
        <w:rPr>
          <w:bCs/>
          <w:sz w:val="28"/>
          <w:szCs w:val="28"/>
        </w:rPr>
        <w:t xml:space="preserve">объему межбюджетных трансфертов Лубянского сельского поселения, получаемых из других уровней бюджетной системы Российской Федерации за </w:t>
      </w:r>
      <w:r>
        <w:rPr>
          <w:sz w:val="28"/>
        </w:rPr>
        <w:t xml:space="preserve">I</w:t>
      </w:r>
      <w:r>
        <w:rPr>
          <w:sz w:val="28"/>
        </w:rPr>
        <w:t xml:space="preserve"> квартал </w:t>
      </w:r>
      <w:r>
        <w:rPr>
          <w:bCs/>
          <w:sz w:val="28"/>
          <w:szCs w:val="28"/>
        </w:rPr>
        <w:t xml:space="preserve">2025 года согласно приложению № 5 к настоящему постановлению;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numPr>
          <w:ilvl w:val="0"/>
          <w:numId w:val="4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дефицита бюджета за </w:t>
      </w:r>
      <w:r>
        <w:rPr>
          <w:sz w:val="28"/>
        </w:rPr>
        <w:t xml:space="preserve">I</w:t>
      </w:r>
      <w:r>
        <w:rPr>
          <w:sz w:val="28"/>
        </w:rPr>
        <w:t xml:space="preserve"> квартал  2025 года согласно приложению № 6 к настоящему  постановлению.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nos" w:hAnsi="Tinos" w:eastAsia="Tinos" w:cs="Tinos"/>
          <w:sz w:val="28"/>
          <w:szCs w:val="28"/>
        </w:rPr>
        <w:t xml:space="preserve">Разместить настоящее постановление на </w:t>
      </w:r>
      <w:r>
        <w:rPr>
          <w:rFonts w:ascii="Tinos" w:hAnsi="Tinos" w:eastAsia="Tinos" w:cs="Tinos"/>
          <w:i w:val="0"/>
          <w:sz w:val="28"/>
          <w:szCs w:val="28"/>
          <w:highlight w:val="none"/>
        </w:rPr>
        <w:t xml:space="preserve">официально</w:t>
      </w:r>
      <w:r>
        <w:rPr>
          <w:rFonts w:ascii="Tinos" w:hAnsi="Tinos" w:eastAsia="Tinos" w:cs="Tinos"/>
          <w:i w:val="0"/>
          <w:sz w:val="28"/>
          <w:szCs w:val="28"/>
          <w:highlight w:val="none"/>
        </w:rPr>
        <w:t xml:space="preserve">м сайте органов местного самоуправления Лубянского </w:t>
      </w:r>
      <w:r>
        <w:rPr>
          <w:rFonts w:ascii="Tinos" w:hAnsi="Tinos" w:eastAsia="Tinos" w:cs="Tinos"/>
          <w:b w:val="0"/>
          <w:i w:val="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i w:val="0"/>
          <w:sz w:val="28"/>
          <w:szCs w:val="28"/>
          <w:highlight w:val="none"/>
        </w:rPr>
        <w:t xml:space="preserve">сельского поселения в информационно-телекоммуникационной сети «Интернет» </w:t>
      </w:r>
      <w:r>
        <w:rPr>
          <w:rFonts w:ascii="Tinos" w:hAnsi="Tinos" w:eastAsia="Tinos" w:cs="Tinos"/>
          <w:sz w:val="28"/>
          <w:szCs w:val="28"/>
        </w:rPr>
        <w:t xml:space="preserve">(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https://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www.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yanoepervoe-r31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.gosweb.gosuslugi.ru</w:t>
      </w:r>
      <w:r>
        <w:rPr>
          <w:rFonts w:ascii="Tinos" w:hAnsi="Tinos" w:eastAsia="Tinos" w:cs="Tinos"/>
          <w:sz w:val="28"/>
          <w:szCs w:val="28"/>
        </w:rPr>
        <w:t xml:space="preserve">)</w:t>
      </w:r>
      <w:r>
        <w:rPr>
          <w:rFonts w:ascii="Tinos" w:hAnsi="Tinos" w:eastAsia="Tinos" w:cs="Tinos"/>
          <w:i w:val="0"/>
          <w:sz w:val="28"/>
          <w:szCs w:val="28"/>
          <w:highlight w:val="none"/>
        </w:rPr>
        <w:t xml:space="preserve"> в порядке, предусмотренном Уставом Лубянского </w:t>
      </w:r>
      <w:r>
        <w:rPr>
          <w:rFonts w:ascii="Tinos" w:hAnsi="Tinos" w:eastAsia="Tinos" w:cs="Tinos"/>
          <w:b w:val="0"/>
          <w:i w:val="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i w:val="0"/>
          <w:sz w:val="28"/>
          <w:szCs w:val="28"/>
          <w:highlight w:val="none"/>
        </w:rPr>
        <w:t xml:space="preserve">сельского поселения.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90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3. Контроль за исполнением постановления оставляю за собой.</w:t>
      </w:r>
      <w:r>
        <w:rPr>
          <w:sz w:val="28"/>
        </w:rPr>
      </w:r>
      <w:r>
        <w:rPr>
          <w:sz w:val="28"/>
        </w:rPr>
      </w:r>
    </w:p>
    <w:p>
      <w:pPr>
        <w:pStyle w:val="670"/>
      </w:pPr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</w:pPr>
      <w:r>
        <w:t xml:space="preserve">И.о главы  администрации</w:t>
      </w:r>
      <w:r/>
    </w:p>
    <w:p>
      <w:pPr>
        <w:rPr>
          <w:b/>
        </w:rPr>
      </w:pPr>
      <w:r>
        <w:rPr>
          <w:b/>
          <w:sz w:val="28"/>
          <w:szCs w:val="28"/>
        </w:rPr>
        <w:t xml:space="preserve">Лубянского</w:t>
      </w:r>
      <w:r>
        <w:rPr>
          <w:b/>
          <w:sz w:val="28"/>
        </w:rPr>
        <w:t xml:space="preserve"> сельского поселения      </w:t>
      </w:r>
      <w:r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Т.К. Прохорова</w:t>
      </w:r>
      <w:r>
        <w:rPr>
          <w:b/>
        </w:rPr>
      </w:r>
      <w:r>
        <w:rPr>
          <w:b/>
        </w:rPr>
      </w:r>
    </w:p>
    <w:p>
      <w:r>
        <w:t xml:space="preserve">           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1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1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1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1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1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1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140" w:leader="none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Приложение № 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Лубянского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</w:t>
      </w:r>
      <w:r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12 мая</w:t>
      </w:r>
      <w:r>
        <w:rPr>
          <w:sz w:val="24"/>
          <w:szCs w:val="24"/>
        </w:rPr>
        <w:t xml:space="preserve"> 2025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ПОСТУПЛЕНИЕ ДОХОДОВ В  БЮДЖЕТ  </w:t>
      </w:r>
      <w:r>
        <w:rPr>
          <w:b/>
          <w:sz w:val="28"/>
          <w:szCs w:val="28"/>
        </w:rPr>
        <w:t xml:space="preserve">ЛУБЯНСКОГО</w:t>
      </w:r>
      <w:r>
        <w:rPr>
          <w:b/>
          <w:bCs/>
          <w:sz w:val="28"/>
          <w:szCs w:val="28"/>
        </w:rPr>
        <w:t xml:space="preserve"> СЕЛЬСКОГО ПОСЕЛЕНИЯ ЗА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I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квартал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2025 ГОДА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02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( тыс.рублей)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9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689"/>
        <w:gridCol w:w="2695"/>
        <w:gridCol w:w="1406"/>
      </w:tblGrid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показателя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дохода по КД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Исполнено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vAlign w:val="center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НАЛОГОВЫЕ И НЕНАЛОГОВЫЕ ДОХОДЫ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1 00 00000 00 0000 000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411,4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vAlign w:val="center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НАЛОГИ НА ПРИБЫЛЬ, ДОХОДЫ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1 01 00000 00 0000 000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144,7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vAlign w:val="center"/>
            <w:textDirection w:val="lrTb"/>
            <w:noWrap/>
          </w:tcPr>
          <w:p>
            <w:r>
              <w:t xml:space="preserve">Налог на доходы физических лиц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/>
          </w:tcPr>
          <w:p>
            <w:pPr>
              <w:jc w:val="center"/>
            </w:pPr>
            <w:r>
              <w:t xml:space="preserve">1 01 02010 01 0000 110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/>
          </w:tcPr>
          <w:p>
            <w:pPr>
              <w:jc w:val="center"/>
            </w:pPr>
            <w:r>
              <w:t xml:space="preserve">144,6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vAlign w:val="center"/>
            <w:vMerge w:val="restart"/>
            <w:textDirection w:val="lrTb"/>
            <w:noWrap/>
          </w:tcPr>
          <w:p>
            <w:r>
              <w:t xml:space="preserve">Налог на доходы физических лиц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1 01 02030 01 0000 110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0,1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vAlign w:val="center"/>
            <w:textDirection w:val="lrTb"/>
            <w:noWrap/>
          </w:tcPr>
          <w:p>
            <w:pPr>
              <w:rPr>
                <w:b/>
              </w:rPr>
            </w:pPr>
            <w:r>
              <w:rPr>
                <w:b/>
              </w:rPr>
              <w:t xml:space="preserve">Налог на совокупный доход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1 05 00000 00 0000 000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110,1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vAlign w:val="center"/>
            <w:textDirection w:val="lrTb"/>
            <w:noWrap/>
          </w:tcPr>
          <w:p>
            <w:r>
              <w:t xml:space="preserve">Единый сельскохозяйственный налог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/>
          </w:tcPr>
          <w:p>
            <w:pPr>
              <w:jc w:val="center"/>
            </w:pPr>
            <w:r>
              <w:t xml:space="preserve">1 05 03010 01 0000 110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/>
          </w:tcPr>
          <w:p>
            <w:pPr>
              <w:jc w:val="center"/>
            </w:pPr>
            <w:r>
              <w:t xml:space="preserve">110,1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vAlign w:val="center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НАЛОГИ НА ИМУЩЕСТВО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1 06 00000 00 0000 000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156,5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vAlign w:val="center"/>
            <w:textDirection w:val="lrTb"/>
            <w:noWrap/>
          </w:tcPr>
          <w:p>
            <w:r>
              <w:t xml:space="preserve">Налог на имущество физических лиц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/>
          </w:tcPr>
          <w:p>
            <w:pPr>
              <w:jc w:val="center"/>
            </w:pPr>
            <w:r>
              <w:t xml:space="preserve">1 06 01030 10 0000 110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/>
          </w:tcPr>
          <w:p>
            <w:pPr>
              <w:jc w:val="center"/>
            </w:pPr>
            <w:r>
              <w:t xml:space="preserve">3,8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vAlign w:val="center"/>
            <w:textDirection w:val="lrTb"/>
            <w:noWrap/>
          </w:tcPr>
          <w:p>
            <w:r>
              <w:t xml:space="preserve">Земельный налог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/>
          </w:tcPr>
          <w:p>
            <w:pPr>
              <w:jc w:val="center"/>
            </w:pPr>
            <w:r>
              <w:t xml:space="preserve">1 06 06033 10 0000 110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/>
          </w:tcPr>
          <w:p>
            <w:pPr>
              <w:jc w:val="center"/>
            </w:pPr>
            <w:r>
              <w:t xml:space="preserve">139,3</w:t>
            </w:r>
            <w:r/>
          </w:p>
        </w:tc>
      </w:tr>
      <w:tr>
        <w:trPr>
          <w:trHeight w:val="3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vAlign w:val="center"/>
            <w:textDirection w:val="lrTb"/>
            <w:noWrap/>
          </w:tcPr>
          <w:p>
            <w:r>
              <w:t xml:space="preserve">Земельный налог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/>
          </w:tcPr>
          <w:p>
            <w:pPr>
              <w:jc w:val="center"/>
            </w:pPr>
            <w:r>
              <w:t xml:space="preserve">1 06 06043 10 0000 110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/>
          </w:tcPr>
          <w:p>
            <w:pPr>
              <w:jc w:val="center"/>
            </w:pPr>
            <w:r>
              <w:t xml:space="preserve">13,4</w:t>
            </w:r>
            <w:r/>
          </w:p>
        </w:tc>
      </w:tr>
      <w:tr>
        <w:trPr>
          <w:trHeight w:val="8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vAlign w:val="center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1 11 00000 00 0000 000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0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vAlign w:val="center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Доходы,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получаемые в в</w:t>
            </w:r>
            <w:r>
              <w:rPr>
                <w:b/>
                <w:bCs/>
              </w:rPr>
              <w:t xml:space="preserve">иде арендной либо иной платы за передачу в возмездное пользование государственного и муниципального имущества( за исключением имущества автономных учреждений, а также имущества государственных   и муниципальных унитарных предприятий, в том числе казенных)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1 11 05000 00 0000 120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7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vAlign w:val="center"/>
            <w:textDirection w:val="lrTb"/>
            <w:noWrap/>
          </w:tcPr>
          <w:p>
            <w:r>
              <w:t xml:space="preserve">Доход</w:t>
            </w:r>
            <w:r>
              <w:t xml:space="preserve">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учреждений(за исключением имущества бюджетных и автономных учреждения)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/>
          </w:tcPr>
          <w:p>
            <w:pPr>
              <w:jc w:val="center"/>
            </w:pPr>
            <w:r>
              <w:t xml:space="preserve">1 11 05075 10 0000 120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/>
          </w:tcPr>
          <w:p>
            <w:pPr>
              <w:jc w:val="center"/>
            </w:pPr>
            <w:r>
              <w:t xml:space="preserve">0,1</w:t>
            </w:r>
            <w:r/>
          </w:p>
        </w:tc>
      </w:tr>
      <w:tr>
        <w:trPr>
          <w:trHeight w:val="3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vAlign w:val="center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2 00 00000 00 0000 000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778,4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vAlign w:val="center"/>
            <w:textDirection w:val="lrTb"/>
            <w:noWrap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БЕЗВОЗМЕЗДНЫЕ ПОСТУПЛЕНИЯ</w:t>
            </w:r>
            <w:r>
              <w:rPr>
                <w:b/>
              </w:rPr>
              <w:t xml:space="preserve">ОТ ДРУГИХ БЮДЖЕТОВБЮДЖЕТНОЙ СИСТЕМЫ РФ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2 02 00000 00 0000 000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778,4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6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vAlign w:val="center"/>
            <w:textDirection w:val="lrTb"/>
            <w:noWrap/>
          </w:tcPr>
          <w:p>
            <w:pPr>
              <w:rPr>
                <w:b/>
              </w:rPr>
            </w:pPr>
            <w:r>
              <w:rPr>
                <w:b/>
              </w:rPr>
              <w:t xml:space="preserve">Дотации бюджетам поселений на выравнивание уровня бюджетной обеспеченности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2 02 10000 00 0000 150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755,0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vAlign w:val="center"/>
            <w:textDirection w:val="lrTb"/>
            <w:noWrap/>
          </w:tcPr>
          <w:p>
            <w:r>
              <w:t xml:space="preserve">Дотации бюджетам поселений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/>
          </w:tcPr>
          <w:p>
            <w:pPr>
              <w:jc w:val="center"/>
            </w:pPr>
            <w:r>
              <w:t xml:space="preserve">2 02 15001 10 0000 150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/>
          </w:tcPr>
          <w:p>
            <w:pPr>
              <w:jc w:val="center"/>
            </w:pPr>
            <w:r>
              <w:t xml:space="preserve">755,0</w:t>
            </w:r>
            <w:r/>
          </w:p>
        </w:tc>
      </w:tr>
      <w:tr>
        <w:trPr>
          <w:trHeight w:val="5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textDirection w:val="lrTb"/>
            <w:noWrap/>
          </w:tcPr>
          <w:p>
            <w:pPr>
              <w:rPr>
                <w:b/>
              </w:rPr>
            </w:pPr>
            <w:r>
              <w:rPr>
                <w:b/>
              </w:rPr>
              <w:t xml:space="preserve">СУБВЕНЦИИ БЮДЖЕТАМ ПОСЕЛЕНИЙ РОССИЙСКОЙ ФЕДЕРАЦИИ И </w:t>
            </w:r>
            <w:r>
              <w:rPr>
                <w:b/>
              </w:rPr>
              <w:t xml:space="preserve">МУНИЦИПАЛЬНЫХ ОБРАЗОВАНИЙ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2 02 3000000 0000 150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23,4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5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textDirection w:val="lrTb"/>
            <w:noWrap/>
          </w:tcPr>
          <w:p>
            <w:r>
              <w:t xml:space="preserve">Субвенции бюджетам поселений на осуществление полномочий по первичному воинскому учету на территории , где отсутствуют военные комиссариаты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2 02 35118 10 0000 150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23,4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9" w:type="dxa"/>
            <w:vAlign w:val="center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бюджета - 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1 189,8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Лубянского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right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 от 12 мая 2025 года</w:t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разделам  и подразделам целевым статьям и видам расходов классификации  расходов бюджета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Лубянского</w:t>
      </w:r>
      <w:r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br w:type="textWrapping" w:clear="all"/>
        <w:t xml:space="preserve">за 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I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квартал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2025 года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7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( тыс. рублей)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0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265"/>
        <w:gridCol w:w="709"/>
        <w:gridCol w:w="709"/>
        <w:gridCol w:w="1417"/>
        <w:gridCol w:w="709"/>
        <w:gridCol w:w="993"/>
      </w:tblGrid>
      <w:tr>
        <w:trPr>
          <w:trHeight w:val="12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Под-раздел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Целевая статья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-817" w:firstLine="8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left="-817" w:firstLine="8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рас-  ход ходов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9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вопросы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518,6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21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518,6</w:t>
            </w:r>
            <w:r/>
          </w:p>
        </w:tc>
      </w:tr>
      <w:tr>
        <w:trPr>
          <w:trHeight w:val="43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Непрограммные расходы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518,6</w:t>
            </w:r>
            <w:r/>
          </w:p>
        </w:tc>
      </w:tr>
      <w:tr>
        <w:trPr>
          <w:trHeight w:val="38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518,6</w:t>
            </w:r>
            <w:r/>
          </w:p>
        </w:tc>
      </w:tr>
      <w:tr>
        <w:trPr>
          <w:trHeight w:val="111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муниципальных образований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9990090019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276,9</w:t>
            </w:r>
            <w:r/>
          </w:p>
        </w:tc>
      </w:tr>
      <w:tr>
        <w:trPr>
          <w:trHeight w:val="111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100,0</w:t>
            </w:r>
            <w:r/>
          </w:p>
        </w:tc>
      </w:tr>
      <w:tr>
        <w:trPr>
          <w:trHeight w:val="4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100,0</w:t>
            </w:r>
            <w:r/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80,7</w:t>
            </w:r>
            <w:r/>
          </w:p>
        </w:tc>
      </w:tr>
      <w:tr>
        <w:trPr>
          <w:trHeight w:val="11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19,3</w:t>
            </w:r>
            <w:r/>
          </w:p>
        </w:tc>
      </w:tr>
      <w:tr>
        <w:trPr>
          <w:trHeight w:val="4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171,6</w:t>
            </w:r>
            <w:r/>
          </w:p>
        </w:tc>
      </w:tr>
      <w:tr>
        <w:trPr>
          <w:trHeight w:val="43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171,6</w:t>
            </w:r>
            <w:r/>
          </w:p>
        </w:tc>
      </w:tr>
      <w:tr>
        <w:trPr>
          <w:trHeight w:val="4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242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14,4</w:t>
            </w:r>
            <w:r/>
          </w:p>
        </w:tc>
      </w:tr>
      <w:tr>
        <w:trPr>
          <w:trHeight w:val="4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81,2</w:t>
            </w:r>
            <w:r/>
          </w:p>
        </w:tc>
      </w:tr>
      <w:tr>
        <w:trPr>
          <w:trHeight w:val="45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Закупка энергетических ресурсов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247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76,0</w:t>
            </w:r>
            <w:r/>
          </w:p>
        </w:tc>
      </w:tr>
      <w:tr>
        <w:trPr>
          <w:trHeight w:val="24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800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5,3</w:t>
            </w:r>
            <w:r/>
          </w:p>
        </w:tc>
      </w:tr>
      <w:tr>
        <w:trPr>
          <w:trHeight w:val="40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Уплата налогов, сборов и иных платежей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850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5,3</w:t>
            </w:r>
            <w:r/>
          </w:p>
        </w:tc>
      </w:tr>
      <w:tr>
        <w:trPr>
          <w:trHeight w:val="46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rPr>
                <w:color w:val="000000"/>
              </w:rP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851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4,3</w:t>
            </w:r>
            <w:r/>
          </w:p>
        </w:tc>
      </w:tr>
      <w:tr>
        <w:trPr>
          <w:trHeight w:val="28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rPr>
                <w:color w:val="000000"/>
              </w:rPr>
              <w:t xml:space="preserve">Уплата прочих налогов, сборов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852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1,0</w:t>
            </w:r>
            <w:r/>
          </w:p>
        </w:tc>
      </w:tr>
      <w:tr>
        <w:trPr>
          <w:trHeight w:val="110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9990000410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241,7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14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241,7</w:t>
            </w:r>
            <w:r/>
          </w:p>
        </w:tc>
      </w:tr>
      <w:tr>
        <w:trPr>
          <w:trHeight w:val="34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241,7</w:t>
            </w:r>
            <w:r/>
          </w:p>
        </w:tc>
      </w:tr>
      <w:tr>
        <w:trPr>
          <w:trHeight w:val="3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192,6</w:t>
            </w:r>
            <w:r/>
          </w:p>
        </w:tc>
      </w:tr>
      <w:tr>
        <w:trPr>
          <w:trHeight w:val="3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Взносы по обязательному социальному страхование на выплаты денежного содержания и иные выплаты работникам государственных(муниципальных)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49,1</w:t>
            </w:r>
            <w:r/>
          </w:p>
        </w:tc>
      </w:tr>
      <w:tr>
        <w:trPr>
          <w:trHeight w:val="24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оборона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Мобилизационная и вневойсковая подготовка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Непрограммные расходы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b/>
              </w:rPr>
            </w:pPr>
            <w:r>
              <w:rPr>
                <w:b/>
              </w:rPr>
              <w:t xml:space="preserve">99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vMerge w:val="restart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vMerge w:val="restart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vMerge w:val="restart"/>
            <w:textDirection w:val="lrTb"/>
            <w:noWrap/>
          </w:tcPr>
          <w:p>
            <w:pPr>
              <w:rPr>
                <w:b/>
              </w:rPr>
            </w:pPr>
            <w:r>
              <w:rPr>
                <w:b/>
              </w:rPr>
              <w:t xml:space="preserve">999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vMerge w:val="restart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7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9990051180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7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23,4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23,4</w:t>
            </w:r>
            <w:r/>
          </w:p>
        </w:tc>
      </w:tr>
      <w:tr>
        <w:trPr>
          <w:trHeight w:val="27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18,0</w:t>
            </w:r>
            <w:r/>
          </w:p>
        </w:tc>
      </w:tr>
      <w:tr>
        <w:trPr>
          <w:trHeight w:val="3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Взносы 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5,4</w:t>
            </w:r>
            <w:r/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vAlign w:val="bottom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Жилищно-коммунальное хозяйство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560,1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vAlign w:val="bottom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560,1</w:t>
            </w:r>
            <w:r/>
          </w:p>
        </w:tc>
      </w:tr>
      <w:tr>
        <w:trPr>
          <w:trHeight w:val="112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vAlign w:val="bottom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Лубянского сельского поселения Чернянского района Белгородской области 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560,1</w:t>
            </w:r>
            <w:r/>
          </w:p>
        </w:tc>
      </w:tr>
      <w:tr>
        <w:trPr>
          <w:trHeight w:val="38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vAlign w:val="bottom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560,1</w:t>
            </w:r>
            <w:r/>
          </w:p>
        </w:tc>
      </w:tr>
      <w:tr>
        <w:trPr>
          <w:trHeight w:val="45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vAlign w:val="bottom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"Реализация мероприятий по благоустройству территории</w:t>
            </w:r>
            <w:r>
              <w:rPr>
                <w:b/>
                <w:bCs/>
              </w:rPr>
              <w:t xml:space="preserve"> Лубянского</w:t>
            </w:r>
            <w:r>
              <w:rPr>
                <w:b/>
                <w:bCs/>
              </w:rPr>
              <w:t xml:space="preserve"> сельского поселения"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01401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560,1</w:t>
            </w:r>
            <w:r/>
          </w:p>
        </w:tc>
      </w:tr>
      <w:tr>
        <w:trPr>
          <w:trHeight w:val="45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vAlign w:val="bottom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 населенных пунктов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0140120010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560,1</w:t>
            </w:r>
            <w:r/>
          </w:p>
        </w:tc>
      </w:tr>
      <w:tr>
        <w:trPr>
          <w:trHeight w:val="45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0140120010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560,1</w:t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0140120010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560,1</w:t>
            </w:r>
            <w:r/>
          </w:p>
        </w:tc>
      </w:tr>
      <w:tr>
        <w:trPr>
          <w:trHeight w:val="48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textDirection w:val="lrTb"/>
            <w:noWrap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0140120010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560,1</w:t>
            </w:r>
            <w:r/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5" w:type="dxa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расходов по бюджету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1 102,1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Лубянского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 от 12 мая 2025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структура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расходов бюджета </w:t>
      </w:r>
      <w:r>
        <w:rPr>
          <w:b/>
          <w:sz w:val="28"/>
          <w:szCs w:val="28"/>
        </w:rPr>
        <w:t xml:space="preserve">Лубянского</w:t>
      </w:r>
      <w:r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I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квартал 2025 года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right"/>
        <w:tabs>
          <w:tab w:val="left" w:pos="63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63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(тыс.рублей)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1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4415"/>
        <w:gridCol w:w="708"/>
        <w:gridCol w:w="567"/>
        <w:gridCol w:w="665"/>
        <w:gridCol w:w="1430"/>
        <w:gridCol w:w="896"/>
        <w:gridCol w:w="1031"/>
      </w:tblGrid>
      <w:tr>
        <w:trPr>
          <w:trHeight w:val="9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Ведом-ство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Раз-дел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Под-раздел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Целевая статья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Вид расхо-дов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1 102,1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9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</w:rPr>
              <w:t xml:space="preserve">Лубянского</w:t>
            </w:r>
            <w:r>
              <w:rPr>
                <w:b/>
                <w:bCs/>
              </w:rPr>
              <w:t xml:space="preserve"> сель-ского поселения муниципального района "Чернянский район" Белгородской области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1 102,1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7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вопросы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518,6</w:t>
            </w:r>
            <w:r/>
          </w:p>
        </w:tc>
      </w:tr>
      <w:tr>
        <w:trPr>
          <w:trHeight w:val="6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518,6</w:t>
            </w:r>
            <w:r/>
          </w:p>
        </w:tc>
      </w:tr>
      <w:tr>
        <w:trPr>
          <w:trHeight w:val="32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Непрограммные расходы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518,6</w:t>
            </w:r>
            <w:r/>
          </w:p>
        </w:tc>
      </w:tr>
      <w:tr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518,6</w:t>
            </w:r>
            <w:r/>
          </w:p>
        </w:tc>
      </w:tr>
      <w:tr>
        <w:trPr>
          <w:trHeight w:val="129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9990090019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276,9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9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государствен-ными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100,0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100,0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80,7</w:t>
            </w:r>
            <w:r/>
          </w:p>
        </w:tc>
      </w:tr>
      <w:tr>
        <w:trPr>
          <w:trHeight w:val="31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19,3</w:t>
            </w:r>
            <w:r/>
          </w:p>
        </w:tc>
      </w:tr>
      <w:tr>
        <w:trPr>
          <w:trHeight w:val="31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171,6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171,6</w:t>
            </w:r>
            <w:r/>
          </w:p>
        </w:tc>
      </w:tr>
      <w:tr>
        <w:trPr>
          <w:trHeight w:val="41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242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14,4</w:t>
            </w:r>
            <w:r/>
          </w:p>
        </w:tc>
      </w:tr>
      <w:tr>
        <w:trPr>
          <w:trHeight w:val="33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81,2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Закупка энергетических ресурсов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247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76,0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800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5,3</w:t>
            </w:r>
            <w:r/>
          </w:p>
        </w:tc>
      </w:tr>
      <w:tr>
        <w:trPr>
          <w:trHeight w:val="39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Уплата налогов, сборов и иных платежей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850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5,3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rPr>
                <w:color w:val="000000"/>
              </w:rP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851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4,3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rPr>
                <w:color w:val="000000"/>
              </w:rPr>
              <w:t xml:space="preserve">Уплата прочих налогов, сборов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852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1,0</w:t>
            </w:r>
            <w:r/>
          </w:p>
        </w:tc>
      </w:tr>
      <w:tr>
        <w:trPr>
          <w:trHeight w:val="13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9990000410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241,7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03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241,7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241,7</w:t>
            </w:r>
            <w:r/>
          </w:p>
        </w:tc>
      </w:tr>
      <w:tr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192,6</w:t>
            </w:r>
            <w:r/>
          </w:p>
        </w:tc>
      </w:tr>
      <w:tr>
        <w:trPr>
          <w:trHeight w:val="112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государственных</w:t>
            </w:r>
            <w:r/>
          </w:p>
          <w:p>
            <w:pPr>
              <w:jc w:val="both"/>
            </w:pPr>
            <w:r>
              <w:t xml:space="preserve">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49,1</w:t>
            </w:r>
            <w:r/>
          </w:p>
        </w:tc>
      </w:tr>
      <w:tr>
        <w:trPr>
          <w:trHeight w:val="3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оборона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Мобилизационная и вневойсковая подготовка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Непрограммные расходы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Merge w:val="restart"/>
            <w:textDirection w:val="lrTb"/>
            <w:noWrap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vMerge w:val="restart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1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9990051180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9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государствен-ными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23,4</w:t>
            </w:r>
            <w:r/>
          </w:p>
        </w:tc>
      </w:tr>
      <w:tr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23,4</w:t>
            </w:r>
            <w:r/>
          </w:p>
        </w:tc>
      </w:tr>
      <w:tr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18,0</w:t>
            </w:r>
            <w:r/>
          </w:p>
        </w:tc>
      </w:tr>
      <w:tr>
        <w:trPr>
          <w:trHeight w:val="10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5,4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bottom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Жилищно-коммунальное хозяйство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560,1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bottom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560,1</w:t>
            </w:r>
            <w:r/>
          </w:p>
        </w:tc>
      </w:tr>
      <w:tr>
        <w:trPr>
          <w:trHeight w:val="136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bottom"/>
            <w:textDirection w:val="lrTb"/>
            <w:noWrap/>
          </w:tcPr>
          <w:p>
            <w:pPr>
              <w:ind w:left="0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Лубянского сельского поселения Чернянского района Белгородской области 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560,1</w:t>
            </w:r>
            <w:r/>
          </w:p>
        </w:tc>
      </w:tr>
      <w:tr>
        <w:trPr>
          <w:trHeight w:val="29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bottom"/>
            <w:textDirection w:val="lrTb"/>
            <w:noWrap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Комплекс процессных мероприятий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560,1</w:t>
            </w:r>
            <w:r/>
          </w:p>
        </w:tc>
      </w:tr>
      <w:tr>
        <w:trPr>
          <w:trHeight w:val="9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bottom"/>
            <w:textDirection w:val="lrTb"/>
            <w:noWrap/>
          </w:tcPr>
          <w:p>
            <w:pPr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"Реализация мероприятий по благоустройству территории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поселения"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01401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560,1</w:t>
            </w:r>
            <w:r/>
          </w:p>
        </w:tc>
      </w:tr>
      <w:tr>
        <w:trPr>
          <w:trHeight w:val="2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bottom"/>
            <w:textDirection w:val="lrTb"/>
            <w:noWrap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0140120010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560,1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bottom"/>
            <w:textDirection w:val="lrTb"/>
            <w:noWrap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0140120010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560,1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0140120010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560,1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textDirection w:val="lrTb"/>
            <w:noWrap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0140120010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560,1</w:t>
            </w:r>
            <w:r/>
          </w:p>
        </w:tc>
      </w:tr>
    </w:tbl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Лубянского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 от 12 мая 2025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I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квартал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2025 года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r/>
      <w:r/>
    </w:p>
    <w:p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(тыс.рублей)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5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499"/>
        <w:gridCol w:w="1457"/>
        <w:gridCol w:w="704"/>
        <w:gridCol w:w="731"/>
        <w:gridCol w:w="880"/>
        <w:gridCol w:w="1303"/>
      </w:tblGrid>
      <w:tr>
        <w:trPr>
          <w:trHeight w:val="523"/>
        </w:trPr>
        <w:tc>
          <w:tcPr>
            <w:tcW w:w="4499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57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ЦСР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4" w:type="dxa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31" w:type="dxa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Рз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03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95"/>
        </w:trPr>
        <w:tc>
          <w:tcPr>
            <w:tcW w:w="4499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57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4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31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03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tcW w:w="4499" w:type="dxa"/>
            <w:textDirection w:val="lrTb"/>
            <w:noWrap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«Устойчивое развитие сельских территорий Лубянского сельского поселения Чернянского района Белгородской области»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57" w:type="dxa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4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31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03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560,1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510"/>
        </w:trPr>
        <w:tc>
          <w:tcPr>
            <w:tcW w:w="4499" w:type="dxa"/>
            <w:textDirection w:val="lrTb"/>
            <w:noWrap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Комплекс процессных мероприятий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57" w:type="dxa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4" w:type="dxa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31" w:type="dxa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303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560,1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510"/>
        </w:trPr>
        <w:tc>
          <w:tcPr>
            <w:tcW w:w="4499" w:type="dxa"/>
            <w:textDirection w:val="lrTb"/>
            <w:noWrap/>
          </w:tcPr>
          <w:p>
            <w:pPr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Комплекс процессных мероприятий «Реализация мероприятий по благоустройству территории</w:t>
            </w:r>
            <w:r>
              <w:rPr>
                <w:b/>
                <w:bCs/>
                <w:sz w:val="23"/>
                <w:szCs w:val="23"/>
              </w:rPr>
              <w:t xml:space="preserve"> Лубянского</w:t>
            </w:r>
            <w:r>
              <w:rPr>
                <w:b/>
                <w:bCs/>
                <w:sz w:val="23"/>
                <w:szCs w:val="23"/>
              </w:rPr>
              <w:t xml:space="preserve"> сельского поселения»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57" w:type="dxa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01401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4" w:type="dxa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31" w:type="dxa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303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560,1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80"/>
        </w:trPr>
        <w:tc>
          <w:tcPr>
            <w:tcW w:w="4499" w:type="dxa"/>
            <w:textDirection w:val="lrTb"/>
            <w:noWrap/>
          </w:tcPr>
          <w:p>
            <w:pPr>
              <w:jc w:val="both"/>
            </w:pPr>
            <w:r>
              <w:t xml:space="preserve">Благоустройство населенных пунктов</w:t>
            </w:r>
            <w:r/>
          </w:p>
        </w:tc>
        <w:tc>
          <w:tcPr>
            <w:tcW w:w="1457" w:type="dxa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0140120010</w:t>
            </w:r>
            <w:r/>
          </w:p>
        </w:tc>
        <w:tc>
          <w:tcPr>
            <w:tcW w:w="704" w:type="dxa"/>
            <w:textDirection w:val="lrTb"/>
            <w:noWrap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W w:w="731" w:type="dxa"/>
            <w:textDirection w:val="lrTb"/>
            <w:noWrap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W w:w="880" w:type="dxa"/>
            <w:textDirection w:val="lrTb"/>
            <w:noWrap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W w:w="1303" w:type="dxa"/>
            <w:textDirection w:val="lrTb"/>
            <w:noWrap/>
          </w:tcPr>
          <w:p>
            <w:pPr>
              <w:jc w:val="center"/>
            </w:pPr>
            <w:r>
              <w:t xml:space="preserve">560,1</w:t>
            </w:r>
            <w:r/>
          </w:p>
        </w:tc>
      </w:tr>
      <w:tr>
        <w:trPr>
          <w:trHeight w:val="255"/>
        </w:trPr>
        <w:tc>
          <w:tcPr>
            <w:tcW w:w="4499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57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4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31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03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tcW w:w="4499" w:type="dxa"/>
            <w:textDirection w:val="lrTb"/>
            <w:noWrap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Непрограммн</w:t>
            </w:r>
            <w:r>
              <w:rPr>
                <w:b/>
              </w:rPr>
              <w:t xml:space="preserve">ые расходы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57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4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31" w:type="dxa"/>
            <w:textDirection w:val="lrTb"/>
            <w:noWrap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303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542,0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tcW w:w="4499" w:type="dxa"/>
            <w:textDirection w:val="lrTb"/>
            <w:noWrap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Иные непрограммные мероприятия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57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999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4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31" w:type="dxa"/>
            <w:textDirection w:val="lrTb"/>
            <w:noWrap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303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542,0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tcW w:w="4499" w:type="dxa"/>
            <w:textDirection w:val="lrTb"/>
            <w:noWrap/>
          </w:tcPr>
          <w:p>
            <w:pPr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W w:w="1457" w:type="dxa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W w:w="704" w:type="dxa"/>
            <w:textDirection w:val="lrTb"/>
            <w:noWrap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731" w:type="dxa"/>
            <w:textDirection w:val="lrTb"/>
            <w:noWrap/>
          </w:tcPr>
          <w:p>
            <w:r>
              <w:t xml:space="preserve">01</w:t>
            </w:r>
            <w:r/>
          </w:p>
        </w:tc>
        <w:tc>
          <w:tcPr>
            <w:tcW w:w="880" w:type="dxa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W w:w="1303" w:type="dxa"/>
            <w:textDirection w:val="lrTb"/>
            <w:noWrap/>
          </w:tcPr>
          <w:p>
            <w:pPr>
              <w:jc w:val="center"/>
            </w:pPr>
            <w:r>
              <w:t xml:space="preserve">100,0</w:t>
            </w:r>
            <w:r/>
          </w:p>
        </w:tc>
      </w:tr>
      <w:tr>
        <w:trPr>
          <w:trHeight w:val="255"/>
        </w:trPr>
        <w:tc>
          <w:tcPr>
            <w:tcW w:w="4499" w:type="dxa"/>
            <w:textDirection w:val="lrTb"/>
            <w:noWrap/>
          </w:tcPr>
          <w:p>
            <w:pPr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W w:w="1457" w:type="dxa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W w:w="704" w:type="dxa"/>
            <w:textDirection w:val="lrTb"/>
            <w:noWrap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W w:w="731" w:type="dxa"/>
            <w:textDirection w:val="lrTb"/>
            <w:noWrap/>
          </w:tcPr>
          <w:p>
            <w:r>
              <w:t xml:space="preserve">01</w:t>
            </w:r>
            <w:r/>
          </w:p>
        </w:tc>
        <w:tc>
          <w:tcPr>
            <w:tcW w:w="880" w:type="dxa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W w:w="1303" w:type="dxa"/>
            <w:textDirection w:val="lrTb"/>
            <w:noWrap/>
          </w:tcPr>
          <w:p>
            <w:pPr>
              <w:jc w:val="center"/>
            </w:pPr>
            <w:r>
              <w:t xml:space="preserve">171,6</w:t>
            </w:r>
            <w:r/>
          </w:p>
        </w:tc>
      </w:tr>
      <w:tr>
        <w:trPr>
          <w:trHeight w:val="255"/>
        </w:trPr>
        <w:tc>
          <w:tcPr>
            <w:tcW w:w="4499" w:type="dxa"/>
            <w:textDirection w:val="lrTb"/>
            <w:noWrap/>
          </w:tcPr>
          <w:p>
            <w:pPr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W w:w="1457" w:type="dxa"/>
            <w:textDirection w:val="lrTb"/>
            <w:noWrap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W w:w="704" w:type="dxa"/>
            <w:textDirection w:val="lrTb"/>
            <w:noWrap/>
          </w:tcPr>
          <w:p>
            <w:pPr>
              <w:jc w:val="center"/>
            </w:pPr>
            <w:r>
              <w:t xml:space="preserve">800</w:t>
            </w:r>
            <w:r/>
          </w:p>
        </w:tc>
        <w:tc>
          <w:tcPr>
            <w:tcW w:w="731" w:type="dxa"/>
            <w:textDirection w:val="lrTb"/>
            <w:noWrap/>
          </w:tcPr>
          <w:p>
            <w:r>
              <w:t xml:space="preserve">01</w:t>
            </w:r>
            <w:r/>
          </w:p>
        </w:tc>
        <w:tc>
          <w:tcPr>
            <w:tcW w:w="880" w:type="dxa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W w:w="1303" w:type="dxa"/>
            <w:textDirection w:val="lrTb"/>
            <w:noWrap/>
          </w:tcPr>
          <w:p>
            <w:pPr>
              <w:jc w:val="center"/>
            </w:pPr>
            <w:r>
              <w:t xml:space="preserve">5,3</w:t>
            </w:r>
            <w:r/>
          </w:p>
        </w:tc>
      </w:tr>
      <w:tr>
        <w:trPr>
          <w:trHeight w:val="255"/>
        </w:trPr>
        <w:tc>
          <w:tcPr>
            <w:tcW w:w="4499" w:type="dxa"/>
            <w:textDirection w:val="lrTb"/>
            <w:noWrap/>
          </w:tcPr>
          <w:p>
            <w:pPr>
              <w:jc w:val="both"/>
            </w:pPr>
            <w: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/>
          </w:p>
        </w:tc>
        <w:tc>
          <w:tcPr>
            <w:tcW w:w="1457" w:type="dxa"/>
            <w:textDirection w:val="lrTb"/>
            <w:noWrap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W w:w="704" w:type="dxa"/>
            <w:textDirection w:val="lrTb"/>
            <w:noWrap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731" w:type="dxa"/>
            <w:textDirection w:val="lrTb"/>
            <w:noWrap/>
          </w:tcPr>
          <w:p>
            <w:r>
              <w:t xml:space="preserve">01</w:t>
            </w:r>
            <w:r/>
          </w:p>
        </w:tc>
        <w:tc>
          <w:tcPr>
            <w:tcW w:w="880" w:type="dxa"/>
            <w:textDirection w:val="lrTb"/>
            <w:noWrap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W w:w="1303" w:type="dxa"/>
            <w:textDirection w:val="lrTb"/>
            <w:noWrap/>
          </w:tcPr>
          <w:p>
            <w:pPr>
              <w:jc w:val="center"/>
            </w:pPr>
            <w:r>
              <w:t xml:space="preserve">241,7</w:t>
            </w:r>
            <w:r/>
          </w:p>
        </w:tc>
      </w:tr>
      <w:tr>
        <w:trPr>
          <w:trHeight w:val="255"/>
        </w:trPr>
        <w:tc>
          <w:tcPr>
            <w:tcW w:w="4499" w:type="dxa"/>
            <w:textDirection w:val="lrTb"/>
            <w:noWrap/>
          </w:tcPr>
          <w:p>
            <w:pPr>
              <w:jc w:val="both"/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tcW w:w="1457" w:type="dxa"/>
            <w:textDirection w:val="lrTb"/>
            <w:noWrap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W w:w="704" w:type="dxa"/>
            <w:textDirection w:val="lrTb"/>
            <w:noWrap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731" w:type="dxa"/>
            <w:textDirection w:val="lrTb"/>
            <w:noWrap/>
          </w:tcPr>
          <w:p>
            <w:r>
              <w:t xml:space="preserve">02</w:t>
            </w:r>
            <w:r/>
          </w:p>
        </w:tc>
        <w:tc>
          <w:tcPr>
            <w:tcW w:w="880" w:type="dxa"/>
            <w:textDirection w:val="lrTb"/>
            <w:noWrap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W w:w="1303" w:type="dxa"/>
            <w:textDirection w:val="lrTb"/>
            <w:noWrap/>
          </w:tcPr>
          <w:p>
            <w:pPr>
              <w:jc w:val="center"/>
            </w:pPr>
            <w:r>
              <w:t xml:space="preserve">23,4</w:t>
            </w:r>
            <w:r/>
          </w:p>
        </w:tc>
      </w:tr>
      <w:tr>
        <w:trPr>
          <w:trHeight w:val="255"/>
        </w:trPr>
        <w:tc>
          <w:tcPr>
            <w:tcW w:w="4499" w:type="dxa"/>
            <w:textDirection w:val="lrTb"/>
            <w:noWrap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 РАСХОДОВ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57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4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31" w:type="dxa"/>
            <w:textDirection w:val="lrTb"/>
            <w:noWrap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303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1102,1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постановлению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Лубянского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000" w:leader="none"/>
          <w:tab w:val="left" w:pos="7100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 от 12 мая 2025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Объем межбюджетных трансфертов  Лубянского сельского поселения, получаемых из других уровней бюджетной системы РФ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I</w:t>
      </w:r>
      <w:r>
        <w:rPr>
          <w:b/>
          <w:color w:val="000000"/>
          <w:sz w:val="28"/>
          <w:szCs w:val="28"/>
        </w:rPr>
        <w:t xml:space="preserve"> квартал 2025 года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jc w:val="right"/>
        <w:rPr>
          <w:b/>
          <w:bCs/>
          <w:color w:val="000000"/>
        </w:rPr>
      </w:pPr>
      <w:r>
        <w:rPr>
          <w:color w:val="000000"/>
        </w:rPr>
        <w:t xml:space="preserve">( тыс. рублей)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4253"/>
        <w:gridCol w:w="170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/>
          </w:tcPr>
          <w:p>
            <w:pPr>
              <w:rPr>
                <w:rFonts w:ascii="Tinos" w:hAnsi="Tinos" w:cs="Tinos"/>
                <w:b/>
                <w:bCs/>
                <w:sz w:val="28"/>
              </w:rPr>
            </w:pPr>
            <w:r>
              <w:rPr>
                <w:rFonts w:ascii="Tinos" w:hAnsi="Tinos" w:eastAsia="Tinos" w:cs="Tinos"/>
                <w:b/>
                <w:bCs/>
                <w:sz w:val="28"/>
              </w:rPr>
              <w:t xml:space="preserve">Код бюджетной классификации</w:t>
            </w:r>
            <w:r>
              <w:rPr>
                <w:rFonts w:ascii="Tinos" w:hAnsi="Tinos" w:cs="Tinos"/>
                <w:b/>
                <w:bCs/>
                <w:sz w:val="28"/>
              </w:rPr>
            </w:r>
            <w:r>
              <w:rPr>
                <w:rFonts w:ascii="Tinos" w:hAnsi="Tinos" w:cs="Tinos"/>
                <w:b/>
                <w:bCs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3" w:type="dxa"/>
            <w:textDirection w:val="lrTb"/>
            <w:noWrap/>
          </w:tcPr>
          <w:p>
            <w:pPr>
              <w:pStyle w:val="671"/>
              <w:numPr>
                <w:ilvl w:val="2"/>
                <w:numId w:val="5"/>
              </w:numPr>
              <w:jc w:val="center"/>
              <w:spacing w:before="0" w:after="0"/>
              <w:rPr>
                <w:rFonts w:ascii="Tinos" w:hAnsi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</w:rPr>
              <w:t xml:space="preserve">Наименование показателей</w:t>
            </w:r>
            <w:r>
              <w:rPr>
                <w:rFonts w:ascii="Tinos" w:hAnsi="Tinos" w:cs="Tinos"/>
                <w:b w:val="0"/>
                <w:bCs w:val="0"/>
              </w:rPr>
            </w:r>
            <w:r>
              <w:rPr>
                <w:rFonts w:ascii="Tinos" w:hAnsi="Tinos" w:cs="Tinos"/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pStyle w:val="671"/>
              <w:numPr>
                <w:ilvl w:val="2"/>
                <w:numId w:val="5"/>
              </w:numPr>
              <w:jc w:val="center"/>
              <w:spacing w:before="0" w:after="0"/>
              <w:rPr>
                <w:rFonts w:ascii="Tinos" w:hAnsi="Tinos" w:cs="Tinos"/>
                <w:b w:val="0"/>
                <w:bCs w:val="0"/>
                <w:sz w:val="24"/>
              </w:rPr>
            </w:pPr>
            <w:r>
              <w:rPr>
                <w:rFonts w:ascii="Tinos" w:hAnsi="Tinos" w:eastAsia="Tinos" w:cs="Tinos"/>
                <w:sz w:val="24"/>
              </w:rPr>
              <w:t xml:space="preserve">Сумма </w:t>
            </w:r>
            <w:r>
              <w:rPr>
                <w:rFonts w:ascii="Tinos" w:hAnsi="Tinos" w:cs="Tinos"/>
                <w:b w:val="0"/>
                <w:bCs w:val="0"/>
                <w:sz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2 00 00000 00 0000 000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3" w:type="dxa"/>
            <w:vAlign w:val="center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778,4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2 02 00000 00 0000 000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3" w:type="dxa"/>
            <w:vAlign w:val="center"/>
            <w:textDirection w:val="lrTb"/>
            <w:noWrap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БЕЗВОЗМЕЗДНЫЕ ПОСТУПЛЕНИЯ</w:t>
            </w:r>
            <w:r>
              <w:rPr>
                <w:b/>
              </w:rPr>
              <w:t xml:space="preserve">ОТ ДРУГИХ БЮДЖЕТОВБЮДЖЕТНОЙ СИСТЕМЫ РФ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778,4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2 02 10000 00 0000 150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3" w:type="dxa"/>
            <w:vAlign w:val="center"/>
            <w:textDirection w:val="lrTb"/>
            <w:noWrap/>
          </w:tcPr>
          <w:p>
            <w:pPr>
              <w:rPr>
                <w:b/>
              </w:rPr>
            </w:pPr>
            <w:r>
              <w:rPr>
                <w:b/>
              </w:rPr>
              <w:t xml:space="preserve">Дотации бюджетам поселений на выравнивание уровня бюджетной обеспеченности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755,0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/>
          </w:tcPr>
          <w:p>
            <w:pPr>
              <w:jc w:val="center"/>
            </w:pPr>
            <w:r>
              <w:t xml:space="preserve">2 02 16001 10 0000 150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3" w:type="dxa"/>
            <w:vAlign w:val="center"/>
            <w:textDirection w:val="lrTb"/>
            <w:noWrap/>
          </w:tcPr>
          <w:p>
            <w:r>
              <w:t xml:space="preserve">Дотации бюджетам поселений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t xml:space="preserve">755,0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2 02 30000 00 0000 150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3" w:type="dxa"/>
            <w:textDirection w:val="lrTb"/>
            <w:noWrap/>
          </w:tcPr>
          <w:p>
            <w:pPr>
              <w:rPr>
                <w:b/>
              </w:rPr>
            </w:pPr>
            <w:r>
              <w:rPr>
                <w:b/>
              </w:rPr>
              <w:t xml:space="preserve">СУБВЕНЦИИ БЮДЖЕТАМ ПОСЕЛЕНИЙ РОССИЙСКОЙ ФЕДЕРАЦИИ И МУНИЦИПАЛЬНЫХ ОБРАЗОВАНИЙ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23,4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2 02 35118 10 0000 150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3" w:type="dxa"/>
            <w:textDirection w:val="lrTb"/>
            <w:noWrap/>
          </w:tcPr>
          <w:p>
            <w:r>
              <w:t xml:space="preserve">Субвенции бюджетам поселений на осуществление полномочий по первичному воинскому учету на территории , где отсутствуют военные комиссариаты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23,4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постановлению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Лубянского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000" w:leader="none"/>
          <w:tab w:val="left" w:pos="7100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 от 12 мая 2025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000" w:leader="none"/>
          <w:tab w:val="left" w:pos="71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Источники финансирования дефицита бюджета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Лубянского сельского поселения за 1 квартал 2025 г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(тыс. рублей)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="-233" w:vertAnchor="page" w:tblpY="4411" w:leftFromText="180" w:topFromText="0" w:rightFromText="180" w:bottomFromText="0"/>
        <w:tblW w:w="9606" w:type="dxa"/>
        <w:tblLook w:val="04A0" w:firstRow="1" w:lastRow="0" w:firstColumn="1" w:lastColumn="0" w:noHBand="0" w:noVBand="1"/>
      </w:tblPr>
      <w:tblGrid>
        <w:gridCol w:w="3100"/>
        <w:gridCol w:w="4379"/>
        <w:gridCol w:w="2127"/>
      </w:tblGrid>
      <w:tr>
        <w:trPr>
          <w:trHeight w:val="9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05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000 900 00 00 00 00 000000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-87,7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76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Изменение остатков по расчетам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000 01 05 00 00 00 00 00000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-87,7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5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Изменение остатков по расчетам с органами, организующими исполнение бюджетов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000 01 05 00 00 00 00 00000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-87,7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из них: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rPr>
          <w:trHeight w:val="75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Увеличение остатков расчетов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000 01 05 00 00 00 00 00500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-1189,8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78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Уменьшение остатков расчетов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000 01 05 00 00 00 0000600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1102,1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ind w:firstLine="0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r/>
      <w:r/>
    </w:p>
    <w:p>
      <w:pPr>
        <w:pStyle w:val="669"/>
        <w:rPr>
          <w:szCs w:val="28"/>
        </w:rPr>
      </w:pPr>
      <w:r>
        <w:rPr>
          <w:szCs w:val="28"/>
        </w:rPr>
        <w:t xml:space="preserve">ПОЯСНИТЕЛЬНАЯ ЗАПИСКА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Лубянского сельского поселения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I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квартал  2025 года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Доходы</w: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Лубянского сельского поселения за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2025 года исполнены в сумме 1189,8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– 411,4 тыс. рублей; безвозмездные перечисления от бюджетов других уровней – 778,4 тыс. рублей, в том числе дотац</w:t>
      </w:r>
      <w:r>
        <w:rPr>
          <w:sz w:val="28"/>
          <w:szCs w:val="28"/>
        </w:rPr>
        <w:t xml:space="preserve">ия на выравнивание уровня бюджетной обеспеченности составила 755,0 тыс. рублей, а также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 23,4 тыс. рублей.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источниками наполнения местного бюджета за 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года  являются следующие доходные источники: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– 152,7 тыс. рублей  (37,1 % от общей массы собственных доходов);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доходы физических лиц –  144,7 тыс. рублей, (35,2   % от общей массы собственных доходов 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единый сельскохозяйственный налог – 110,1 тыс. рублей (26,8 % от общей массы собственных доходов).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использования имущества, находящегося в муниципальной собственности составили малую часть - 0,1 тыс. рублей.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Расходы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Расходная часть бюджета сельского поселения  за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года  исполнена  в сумме 1102,1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 расходов муниципального образования, направленный на обеспечение оплаты труда с начислениями всех категорий работников бюджетной сферы за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года составил  365,1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</w:t>
      </w:r>
      <w:r>
        <w:rPr>
          <w:sz w:val="28"/>
          <w:szCs w:val="28"/>
        </w:rPr>
        <w:t xml:space="preserve">та. В течение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года сроки выплаты заработной платы соблюдались полностью.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 непрограммное направление деятельности</w:t>
      </w:r>
      <w:r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Реализация функций органов власти </w:t>
      </w:r>
      <w:r>
        <w:rPr>
          <w:sz w:val="28"/>
          <w:szCs w:val="28"/>
        </w:rPr>
        <w:t xml:space="preserve">Лубянского</w:t>
      </w:r>
      <w:r>
        <w:rPr>
          <w:bCs/>
          <w:color w:val="000000"/>
          <w:sz w:val="28"/>
          <w:szCs w:val="28"/>
        </w:rPr>
        <w:t xml:space="preserve"> с/поселения</w:t>
      </w:r>
      <w:r>
        <w:rPr>
          <w:bCs/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  <w:t xml:space="preserve"> за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I</w:t>
      </w:r>
      <w:r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года в бюджете муниципального образования «Лубянское сельское поселение» расходы на денежное содержание и обеспечение деятельности работников органов управления  освоены в сумме 518,6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в том числе на оплату труда с начислениями 341,7 тыс. руб. Расходы на обеспечение деятельности составили 176,9 тыс. 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комплекс процессных мероприятий «Реализация мероприятий по благоустройству населенных пунктов </w:t>
      </w:r>
      <w:r>
        <w:rPr>
          <w:sz w:val="28"/>
          <w:szCs w:val="28"/>
        </w:rPr>
        <w:t xml:space="preserve">Лубянского</w:t>
      </w:r>
      <w:r>
        <w:rPr>
          <w:bCs/>
          <w:color w:val="000000"/>
          <w:sz w:val="28"/>
          <w:szCs w:val="28"/>
        </w:rPr>
        <w:t xml:space="preserve"> сельского поселения» за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2025 года </w:t>
      </w:r>
      <w:r>
        <w:rPr>
          <w:bCs/>
          <w:color w:val="000000"/>
          <w:sz w:val="28"/>
          <w:szCs w:val="28"/>
        </w:rPr>
        <w:t xml:space="preserve">израсходованы средства </w:t>
      </w:r>
      <w:r>
        <w:rPr>
          <w:bCs/>
          <w:color w:val="000000"/>
          <w:sz w:val="28"/>
          <w:szCs w:val="28"/>
        </w:rPr>
        <w:t xml:space="preserve"> 560,1 тыс. рублей.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осуществление полномочий по первичному воинскому учету на территориях, где отсутствуют военные комиссариаты </w:t>
      </w:r>
      <w:r>
        <w:rPr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2025 года составили 23,4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И.о.главы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Лубянского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Т.К. Прохорова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40" w:hanging="360"/>
        <w:tabs>
          <w:tab w:val="num" w:pos="5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3">
    <w:name w:val="Title Char"/>
    <w:basedOn w:val="672"/>
    <w:link w:val="695"/>
    <w:uiPriority w:val="10"/>
    <w:rPr>
      <w:sz w:val="48"/>
      <w:szCs w:val="48"/>
    </w:rPr>
  </w:style>
  <w:style w:type="character" w:styleId="664">
    <w:name w:val="Quote Char"/>
    <w:link w:val="699"/>
    <w:uiPriority w:val="29"/>
    <w:rPr>
      <w:i/>
    </w:rPr>
  </w:style>
  <w:style w:type="character" w:styleId="665">
    <w:name w:val="Intense Quote Char"/>
    <w:link w:val="701"/>
    <w:uiPriority w:val="30"/>
    <w:rPr>
      <w:i/>
    </w:rPr>
  </w:style>
  <w:style w:type="character" w:styleId="666">
    <w:name w:val="Footnote Text Char"/>
    <w:link w:val="836"/>
    <w:uiPriority w:val="99"/>
    <w:rPr>
      <w:sz w:val="18"/>
    </w:rPr>
  </w:style>
  <w:style w:type="character" w:styleId="667">
    <w:name w:val="Endnote Text Char"/>
    <w:link w:val="839"/>
    <w:uiPriority w:val="99"/>
    <w:rPr>
      <w:sz w:val="20"/>
    </w:rPr>
  </w:style>
  <w:style w:type="paragraph" w:styleId="668" w:default="1">
    <w:name w:val="Normal"/>
    <w:qFormat/>
    <w:rPr>
      <w:sz w:val="24"/>
      <w:szCs w:val="24"/>
      <w:lang w:eastAsia="ru-RU"/>
    </w:rPr>
  </w:style>
  <w:style w:type="paragraph" w:styleId="669">
    <w:name w:val="Heading 1"/>
    <w:basedOn w:val="668"/>
    <w:next w:val="668"/>
    <w:link w:val="861"/>
    <w:qFormat/>
    <w:pPr>
      <w:jc w:val="center"/>
      <w:keepNext/>
      <w:outlineLvl w:val="0"/>
    </w:pPr>
    <w:rPr>
      <w:b/>
      <w:sz w:val="28"/>
      <w:szCs w:val="20"/>
    </w:rPr>
  </w:style>
  <w:style w:type="paragraph" w:styleId="670">
    <w:name w:val="Heading 2"/>
    <w:basedOn w:val="668"/>
    <w:next w:val="668"/>
    <w:link w:val="858"/>
    <w:qFormat/>
    <w:pPr>
      <w:keepNext/>
      <w:outlineLvl w:val="1"/>
    </w:pPr>
    <w:rPr>
      <w:b/>
      <w:sz w:val="28"/>
    </w:rPr>
  </w:style>
  <w:style w:type="paragraph" w:styleId="671">
    <w:name w:val="Heading 3"/>
    <w:basedOn w:val="668"/>
    <w:next w:val="668"/>
    <w:link w:val="862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paragraph" w:styleId="675" w:customStyle="1">
    <w:name w:val="Heading 1"/>
    <w:basedOn w:val="668"/>
    <w:next w:val="668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6" w:customStyle="1">
    <w:name w:val="Heading 1 Char"/>
    <w:link w:val="675"/>
    <w:uiPriority w:val="9"/>
    <w:rPr>
      <w:rFonts w:ascii="Arial" w:hAnsi="Arial" w:eastAsia="Arial" w:cs="Arial"/>
      <w:sz w:val="40"/>
      <w:szCs w:val="40"/>
    </w:rPr>
  </w:style>
  <w:style w:type="paragraph" w:styleId="677" w:customStyle="1">
    <w:name w:val="Heading 2"/>
    <w:basedOn w:val="668"/>
    <w:next w:val="668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 w:customStyle="1">
    <w:name w:val="Heading 2 Char"/>
    <w:link w:val="677"/>
    <w:uiPriority w:val="9"/>
    <w:rPr>
      <w:rFonts w:ascii="Arial" w:hAnsi="Arial" w:eastAsia="Arial" w:cs="Arial"/>
      <w:sz w:val="34"/>
    </w:rPr>
  </w:style>
  <w:style w:type="paragraph" w:styleId="679" w:customStyle="1">
    <w:name w:val="Heading 3"/>
    <w:basedOn w:val="668"/>
    <w:next w:val="668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 w:customStyle="1">
    <w:name w:val="Heading 3 Char"/>
    <w:link w:val="679"/>
    <w:uiPriority w:val="9"/>
    <w:rPr>
      <w:rFonts w:ascii="Arial" w:hAnsi="Arial" w:eastAsia="Arial" w:cs="Arial"/>
      <w:sz w:val="30"/>
      <w:szCs w:val="30"/>
    </w:rPr>
  </w:style>
  <w:style w:type="paragraph" w:styleId="681" w:customStyle="1">
    <w:name w:val="Heading 4"/>
    <w:basedOn w:val="668"/>
    <w:next w:val="668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Heading 4 Char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 w:customStyle="1">
    <w:name w:val="Heading 5"/>
    <w:basedOn w:val="668"/>
    <w:next w:val="668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684" w:customStyle="1">
    <w:name w:val="Heading 5 Char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 w:customStyle="1">
    <w:name w:val="Heading 6"/>
    <w:basedOn w:val="668"/>
    <w:next w:val="668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Heading 6 Char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 w:customStyle="1">
    <w:name w:val="Heading 7"/>
    <w:basedOn w:val="668"/>
    <w:next w:val="668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Heading 7 Char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 w:customStyle="1">
    <w:name w:val="Heading 8"/>
    <w:basedOn w:val="668"/>
    <w:next w:val="668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Heading 8 Char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 w:customStyle="1">
    <w:name w:val="Heading 9"/>
    <w:basedOn w:val="668"/>
    <w:next w:val="668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customStyle="1">
    <w:name w:val="Heading 9 Char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68"/>
    <w:uiPriority w:val="34"/>
    <w:qFormat/>
    <w:pPr>
      <w:contextualSpacing/>
      <w:ind w:left="720"/>
    </w:pPr>
  </w:style>
  <w:style w:type="paragraph" w:styleId="694">
    <w:name w:val="No Spacing"/>
    <w:uiPriority w:val="1"/>
    <w:qFormat/>
  </w:style>
  <w:style w:type="paragraph" w:styleId="695">
    <w:name w:val="Title"/>
    <w:basedOn w:val="668"/>
    <w:link w:val="696"/>
    <w:qFormat/>
    <w:pPr>
      <w:jc w:val="center"/>
      <w:spacing w:before="240" w:after="60"/>
      <w:outlineLvl w:val="0"/>
    </w:pPr>
    <w:rPr>
      <w:rFonts w:ascii="Arial" w:hAnsi="Arial"/>
      <w:b/>
      <w:sz w:val="32"/>
      <w:szCs w:val="20"/>
    </w:rPr>
  </w:style>
  <w:style w:type="character" w:styleId="696" w:customStyle="1">
    <w:name w:val="Название Знак"/>
    <w:link w:val="695"/>
    <w:uiPriority w:val="10"/>
    <w:rPr>
      <w:sz w:val="48"/>
      <w:szCs w:val="48"/>
    </w:rPr>
  </w:style>
  <w:style w:type="paragraph" w:styleId="697">
    <w:name w:val="Subtitle"/>
    <w:basedOn w:val="668"/>
    <w:link w:val="857"/>
    <w:qFormat/>
    <w:pPr>
      <w:jc w:val="center"/>
    </w:pPr>
    <w:rPr>
      <w:b/>
      <w:i/>
      <w:szCs w:val="20"/>
    </w:rPr>
  </w:style>
  <w:style w:type="character" w:styleId="698" w:customStyle="1">
    <w:name w:val="Subtitle Char"/>
    <w:link w:val="697"/>
    <w:uiPriority w:val="11"/>
    <w:rPr>
      <w:sz w:val="24"/>
      <w:szCs w:val="24"/>
    </w:rPr>
  </w:style>
  <w:style w:type="paragraph" w:styleId="699">
    <w:name w:val="Quote"/>
    <w:basedOn w:val="668"/>
    <w:next w:val="668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68"/>
    <w:next w:val="668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 w:customStyle="1">
    <w:name w:val="Header"/>
    <w:basedOn w:val="668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Header Char"/>
    <w:link w:val="703"/>
    <w:uiPriority w:val="99"/>
  </w:style>
  <w:style w:type="paragraph" w:styleId="705" w:customStyle="1">
    <w:name w:val="Footer"/>
    <w:basedOn w:val="668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link w:val="705"/>
    <w:uiPriority w:val="99"/>
  </w:style>
  <w:style w:type="paragraph" w:styleId="707" w:customStyle="1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 w:customStyle="1">
    <w:name w:val="Caption Char"/>
    <w:link w:val="705"/>
    <w:uiPriority w:val="99"/>
  </w:style>
  <w:style w:type="table" w:styleId="70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668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68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68"/>
    <w:next w:val="668"/>
    <w:uiPriority w:val="39"/>
    <w:unhideWhenUsed/>
    <w:pPr>
      <w:spacing w:after="57"/>
    </w:pPr>
  </w:style>
  <w:style w:type="paragraph" w:styleId="843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44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45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46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47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48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49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50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68"/>
    <w:next w:val="668"/>
    <w:uiPriority w:val="99"/>
    <w:unhideWhenUsed/>
  </w:style>
  <w:style w:type="paragraph" w:styleId="853">
    <w:name w:val="Body Text"/>
    <w:basedOn w:val="668"/>
    <w:link w:val="859"/>
    <w:rPr>
      <w:b/>
      <w:sz w:val="28"/>
    </w:rPr>
  </w:style>
  <w:style w:type="paragraph" w:styleId="854">
    <w:name w:val="Body Text Indent"/>
    <w:basedOn w:val="668"/>
    <w:link w:val="860"/>
    <w:pPr>
      <w:ind w:left="-377" w:firstLine="737"/>
      <w:jc w:val="both"/>
    </w:pPr>
    <w:rPr>
      <w:sz w:val="28"/>
    </w:rPr>
  </w:style>
  <w:style w:type="paragraph" w:styleId="855">
    <w:name w:val="Body Text 2"/>
    <w:basedOn w:val="668"/>
    <w:link w:val="856"/>
    <w:pPr>
      <w:spacing w:after="120" w:line="480" w:lineRule="auto"/>
    </w:pPr>
  </w:style>
  <w:style w:type="character" w:styleId="856" w:customStyle="1">
    <w:name w:val="Основной текст 2 Знак"/>
    <w:basedOn w:val="672"/>
    <w:link w:val="855"/>
    <w:rPr>
      <w:sz w:val="24"/>
      <w:szCs w:val="24"/>
    </w:rPr>
  </w:style>
  <w:style w:type="character" w:styleId="857" w:customStyle="1">
    <w:name w:val="Подзаголовок Знак"/>
    <w:basedOn w:val="672"/>
    <w:link w:val="697"/>
    <w:rPr>
      <w:b/>
      <w:i/>
      <w:sz w:val="24"/>
    </w:rPr>
  </w:style>
  <w:style w:type="character" w:styleId="858" w:customStyle="1">
    <w:name w:val="Заголовок 2 Знак"/>
    <w:basedOn w:val="672"/>
    <w:link w:val="670"/>
    <w:rPr>
      <w:b/>
      <w:sz w:val="28"/>
      <w:szCs w:val="24"/>
    </w:rPr>
  </w:style>
  <w:style w:type="character" w:styleId="859" w:customStyle="1">
    <w:name w:val="Основной текст Знак"/>
    <w:basedOn w:val="672"/>
    <w:link w:val="853"/>
    <w:rPr>
      <w:b/>
      <w:sz w:val="28"/>
      <w:szCs w:val="24"/>
    </w:rPr>
  </w:style>
  <w:style w:type="character" w:styleId="860" w:customStyle="1">
    <w:name w:val="Основной текст с отступом Знак"/>
    <w:basedOn w:val="672"/>
    <w:link w:val="854"/>
    <w:rPr>
      <w:sz w:val="28"/>
      <w:szCs w:val="24"/>
    </w:rPr>
  </w:style>
  <w:style w:type="character" w:styleId="861" w:customStyle="1">
    <w:name w:val="Заголовок 1 Знак"/>
    <w:basedOn w:val="672"/>
    <w:link w:val="669"/>
    <w:rPr>
      <w:b/>
      <w:sz w:val="28"/>
    </w:rPr>
  </w:style>
  <w:style w:type="character" w:styleId="862" w:customStyle="1">
    <w:name w:val="Заголовок 3 Знак"/>
    <w:basedOn w:val="672"/>
    <w:link w:val="671"/>
    <w:rPr>
      <w:rFonts w:ascii="Cambria" w:hAnsi="Cambria" w:eastAsia="Times New Roman" w:cs="Times New Roman"/>
      <w:b/>
      <w:b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revision>22</cp:revision>
  <dcterms:created xsi:type="dcterms:W3CDTF">2025-05-14T11:36:00Z</dcterms:created>
  <dcterms:modified xsi:type="dcterms:W3CDTF">2025-05-16T07:34:12Z</dcterms:modified>
  <cp:version>786432</cp:version>
</cp:coreProperties>
</file>