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РОССИЙСКАЯ ФЕДЕРАЦИЯ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41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БЕЛГОРОДСКАЯ ОБЛАСТЬ 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41"/>
        <w:jc w:val="left"/>
        <w:rPr>
          <w:rFonts w:ascii="Tinos" w:hAnsi="Tinos" w:cs="Tinos"/>
          <w:i w:val="0"/>
          <w:iCs/>
          <w:sz w:val="28"/>
          <w:szCs w:val="28"/>
        </w:rPr>
      </w:pPr>
      <w:r>
        <w:rPr>
          <w:rFonts w:ascii="Tinos" w:hAnsi="Tinos" w:eastAsia="Tinos" w:cs="Tinos"/>
          <w:i w:val="0"/>
          <w:i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2644140</wp:posOffset>
                </wp:positionH>
                <wp:positionV relativeFrom="margin">
                  <wp:posOffset>508635</wp:posOffset>
                </wp:positionV>
                <wp:extent cx="542925" cy="657225"/>
                <wp:effectExtent l="19050" t="0" r="9525" b="0"/>
                <wp:wrapTopAndBottom/>
                <wp:docPr id="1" name="Рисунок 3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9209628" name="Рисунок 3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margin;margin-left:208.20pt;mso-position-horizontal:absolute;mso-position-vertical-relative:margin;margin-top:40.05pt;mso-position-vertical:absolute;width:42.75pt;height:51.75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i w:val="0"/>
          <w:iCs/>
          <w:sz w:val="28"/>
          <w:szCs w:val="28"/>
        </w:rPr>
        <w:t xml:space="preserve">             </w:t>
      </w:r>
      <w:r>
        <w:rPr>
          <w:rFonts w:ascii="Tinos" w:hAnsi="Tinos" w:eastAsia="Tinos" w:cs="Tinos"/>
          <w:i w:val="0"/>
          <w:iCs/>
          <w:sz w:val="28"/>
          <w:szCs w:val="28"/>
        </w:rPr>
        <w:t xml:space="preserve">                              </w:t>
      </w:r>
      <w:r>
        <w:rPr>
          <w:rFonts w:ascii="Tinos" w:hAnsi="Tinos" w:eastAsia="Tinos" w:cs="Tinos"/>
          <w:i w:val="0"/>
          <w:i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i w:val="0"/>
          <w:iCs/>
          <w:sz w:val="28"/>
          <w:szCs w:val="28"/>
        </w:rPr>
        <w:t xml:space="preserve">АДМИНИСТРАЦИЯ</w:t>
      </w:r>
      <w:r>
        <w:rPr>
          <w:rFonts w:ascii="Tinos" w:hAnsi="Tinos" w:eastAsia="Tinos" w:cs="Tinos"/>
          <w:b/>
          <w:bCs/>
          <w:i w:val="0"/>
          <w:iCs/>
          <w:sz w:val="28"/>
          <w:szCs w:val="28"/>
        </w:rPr>
        <w:br/>
        <w:t xml:space="preserve">                          ЛУБЯНСКОГО СЕЛЬСКОГО ПОСЕЛЕНИЯ</w:t>
      </w:r>
      <w:r>
        <w:rPr>
          <w:rFonts w:ascii="Tinos" w:hAnsi="Tinos" w:eastAsia="Tinos" w:cs="Tinos"/>
          <w:i w:val="0"/>
          <w:iCs/>
          <w:sz w:val="28"/>
          <w:szCs w:val="28"/>
        </w:rPr>
      </w:r>
      <w:r>
        <w:rPr>
          <w:rFonts w:ascii="Tinos" w:hAnsi="Tinos" w:cs="Tinos"/>
          <w:i w:val="0"/>
          <w:iCs/>
          <w:sz w:val="28"/>
          <w:szCs w:val="28"/>
        </w:rPr>
      </w:r>
    </w:p>
    <w:p>
      <w:pPr>
        <w:pStyle w:val="841"/>
        <w:jc w:val="left"/>
        <w:rPr>
          <w:rFonts w:ascii="Tinos" w:hAnsi="Tinos" w:cs="Tinos"/>
          <w:i w:val="0"/>
          <w:iCs/>
          <w:sz w:val="28"/>
          <w:szCs w:val="28"/>
        </w:rPr>
      </w:pPr>
      <w:r>
        <w:rPr>
          <w:rFonts w:ascii="Tinos" w:hAnsi="Tinos" w:eastAsia="Tinos" w:cs="Tinos"/>
          <w:b/>
          <w:bCs/>
          <w:i w:val="0"/>
          <w:iCs/>
          <w:sz w:val="28"/>
          <w:szCs w:val="28"/>
        </w:rPr>
        <w:t xml:space="preserve">               МУНИЦИПАЛЬНОГО РАЙОНА «ЧЕРНЯНСКИЙ РАЙОН»</w:t>
      </w:r>
      <w:r>
        <w:rPr>
          <w:rFonts w:ascii="Tinos" w:hAnsi="Tinos" w:eastAsia="Tinos" w:cs="Tinos"/>
          <w:b/>
          <w:bCs/>
          <w:i w:val="0"/>
          <w:iCs/>
          <w:sz w:val="28"/>
          <w:szCs w:val="28"/>
        </w:rPr>
      </w:r>
      <w:r>
        <w:rPr>
          <w:rFonts w:ascii="Tinos" w:hAnsi="Tinos" w:cs="Tinos"/>
          <w:i w:val="0"/>
          <w:iCs/>
          <w:sz w:val="28"/>
          <w:szCs w:val="28"/>
        </w:rPr>
      </w:r>
    </w:p>
    <w:p>
      <w:pPr>
        <w:pStyle w:val="841"/>
        <w:jc w:val="left"/>
        <w:rPr>
          <w:rFonts w:ascii="Tinos" w:hAnsi="Tinos" w:cs="Tinos"/>
          <w:i w:val="0"/>
          <w:iCs/>
          <w:sz w:val="28"/>
          <w:szCs w:val="28"/>
        </w:rPr>
      </w:pPr>
      <w:r>
        <w:rPr>
          <w:rFonts w:ascii="Tinos" w:hAnsi="Tinos" w:eastAsia="Tinos" w:cs="Tinos"/>
          <w:b/>
          <w:bCs/>
          <w:i w:val="0"/>
          <w:iCs/>
          <w:sz w:val="28"/>
          <w:szCs w:val="28"/>
        </w:rPr>
        <w:t xml:space="preserve">                                       БЕЛГОРОДСКОЙ ОБЛАСТИ</w:t>
      </w:r>
      <w:r>
        <w:rPr>
          <w:rFonts w:ascii="Tinos" w:hAnsi="Tinos" w:eastAsia="Tinos" w:cs="Tinos"/>
          <w:b/>
          <w:bCs/>
          <w:i w:val="0"/>
          <w:iCs/>
          <w:sz w:val="28"/>
          <w:szCs w:val="28"/>
        </w:rPr>
      </w:r>
      <w:r>
        <w:rPr>
          <w:rFonts w:ascii="Tinos" w:hAnsi="Tinos" w:cs="Tinos"/>
          <w:i w:val="0"/>
          <w:iCs/>
          <w:sz w:val="28"/>
          <w:szCs w:val="28"/>
        </w:rPr>
      </w:r>
    </w:p>
    <w:p>
      <w:pPr>
        <w:pStyle w:val="841"/>
        <w:jc w:val="center"/>
        <w:rPr>
          <w:rFonts w:ascii="Tinos" w:hAnsi="Tinos" w:cs="Tinos"/>
          <w:b/>
          <w:sz w:val="16"/>
          <w:szCs w:val="16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                                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                      </w:t>
      </w:r>
      <w:r>
        <w:rPr>
          <w:rFonts w:ascii="Tinos" w:hAnsi="Tinos" w:eastAsia="Tinos" w:cs="Tinos"/>
          <w:b/>
          <w:bCs/>
          <w:sz w:val="16"/>
          <w:szCs w:val="16"/>
        </w:rPr>
      </w:r>
      <w:r>
        <w:rPr>
          <w:rFonts w:ascii="Tinos" w:hAnsi="Tinos" w:cs="Tinos"/>
          <w:b/>
          <w:sz w:val="16"/>
          <w:szCs w:val="16"/>
        </w:rPr>
      </w:r>
    </w:p>
    <w:p>
      <w:pPr>
        <w:pStyle w:val="841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ПОСТАНОВЛЕНИЕ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Лубяное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Первое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«03» мая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4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18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Об утверждении отчета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об исполнении бюджета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41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Лубянского сельского 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поселения за I квартал 2024 года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41"/>
        <w:jc w:val="center"/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901"/>
        <w:jc w:val="both"/>
        <w:rPr>
          <w:rFonts w:ascii="Times New Roman" w:hAnsi="Times New Roman" w:eastAsia="Times New Roman" w:cs="Times New Roman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18"/>
          <w:szCs w:val="18"/>
          <w:highlight w:val="none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0" w:right="0" w:firstLine="901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со статьей 264.2 Бюджетного Кодекса Российской Федерации администрация Лубянского сельского поселения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 о с т а н о в л я е т: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901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Утвердить отчет об исполнении бюджета Лубянского сельского поселения (далее – бюджета поселения) за I квартал 2024 года по доходам в сумме 678,0 тыс. рублей, по расходам в сумме 562,3 тыс. рублей с превышением доходов над расходами (профицит бюджета) в су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мме 115,7 тыс. рублей со следующими показателями:</w:t>
      </w:r>
      <w:r>
        <w:rPr>
          <w:sz w:val="28"/>
          <w:szCs w:val="28"/>
        </w:rPr>
      </w:r>
      <w:r>
        <w:rPr>
          <w:szCs w:val="28"/>
        </w:rPr>
      </w:r>
    </w:p>
    <w:p>
      <w:pPr>
        <w:pStyle w:val="842"/>
        <w:numPr>
          <w:ilvl w:val="0"/>
          <w:numId w:val="1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 поступлению доходов в бюджет поселения за I квартал 2024 года согласно приложению № 1 к настоящему постановлению;</w:t>
      </w:r>
      <w:r/>
    </w:p>
    <w:p>
      <w:pPr>
        <w:pStyle w:val="842"/>
        <w:numPr>
          <w:ilvl w:val="0"/>
          <w:numId w:val="1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 распределению бюджетных ассигнований по разделам, подразделам, целевым статьям и видам функциональной классификации расходов бюджетов Российской Федерации за I квартал 2024 года согласно приложению № 2 к настоящему постановлению;</w:t>
      </w:r>
      <w:r/>
    </w:p>
    <w:p>
      <w:pPr>
        <w:ind w:left="0" w:right="0" w:firstLine="901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по ведомственной структуре расходов бюджета за I квартал 2024 года согласно приложения № 3 к настоящему постановлению.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по распределению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классификации расходов бюджета за I квартал 2024 года согласно приложению № 4 к настоящему постановлению;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по объему межбюджетных трансфертов Лубянского сельского поселения, получаемых из других уровней бюджетной системы Российской Федерации за I квартал 2024 года согласно приложению № 5 к настоящему постановлению;</w:t>
      </w:r>
      <w:r/>
    </w:p>
    <w:p>
      <w:pPr>
        <w:pStyle w:val="842"/>
        <w:numPr>
          <w:ilvl w:val="0"/>
          <w:numId w:val="2"/>
        </w:numPr>
        <w:ind w:right="0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 внутренним источникам финансирования дефицита бюджета за I квартал 2024 года согласно приложению № 6 к настоящему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постановлению.</w:t>
      </w:r>
      <w:r>
        <w:rPr>
          <w:sz w:val="28"/>
          <w:szCs w:val="28"/>
        </w:rPr>
      </w:r>
      <w:r>
        <w:rPr>
          <w:szCs w:val="28"/>
        </w:rPr>
      </w:r>
    </w:p>
    <w:p>
      <w:pPr>
        <w:ind w:left="0" w:right="0" w:firstLine="901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</w:t>
      </w:r>
      <w:r>
        <w:rPr>
          <w:rFonts w:ascii="Times New Roman" w:hAnsi="Times New Roman" w:eastAsia="Tinos"/>
          <w:color w:val="auto"/>
          <w:sz w:val="28"/>
          <w:szCs w:val="28"/>
        </w:rPr>
        <w:t xml:space="preserve">Настоящее постановление обнародовать в порядке, установленном Уставом Лубянского сельского поселения муниципального района «Чернянский район» Белгородской области и разместить на официальном сайте органов местного самоуправления </w:t>
      </w:r>
      <w:r>
        <w:rPr>
          <w:rFonts w:ascii="Times New Roman" w:hAnsi="Times New Roman" w:eastAsia="Tinos"/>
          <w:color w:val="auto"/>
          <w:sz w:val="28"/>
          <w:szCs w:val="28"/>
        </w:rPr>
        <w:t xml:space="preserve">Лубянского</w:t>
      </w:r>
      <w:r>
        <w:rPr>
          <w:rFonts w:ascii="Times New Roman" w:hAnsi="Times New Roman" w:eastAsia="Tinos"/>
          <w:color w:val="auto"/>
          <w:sz w:val="28"/>
          <w:szCs w:val="28"/>
        </w:rPr>
        <w:t xml:space="preserve"> сельского</w:t>
      </w:r>
      <w:r>
        <w:rPr>
          <w:rFonts w:ascii="Times New Roman" w:hAnsi="Times New Roman" w:eastAsia="Tinos"/>
          <w:color w:val="auto"/>
          <w:sz w:val="28"/>
          <w:szCs w:val="28"/>
        </w:rPr>
        <w:t xml:space="preserve"> поселения муниципального района «Чернянский район» Белгородской области в сети Интернет (адрес сайта: </w:t>
      </w:r>
      <w:r>
        <w:rPr>
          <w:rFonts w:ascii="Times New Roman" w:hAnsi="Times New Roman"/>
          <w:sz w:val="28"/>
          <w:szCs w:val="28"/>
        </w:rPr>
        <w:t xml:space="preserve">https://lubyanoepervoe-r31.gosweb.gosuslugi.ru)</w:t>
      </w:r>
      <w:r>
        <w:rPr>
          <w:rFonts w:ascii="Times New Roman" w:hAnsi="Times New Roman" w:eastAsia="Tinos"/>
          <w:color w:val="auto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Cs w:val="28"/>
        </w:rPr>
      </w:r>
    </w:p>
    <w:p>
      <w:pPr>
        <w:ind w:left="0" w:right="0" w:firstLine="901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3. Контроль за исполнением постановления оставляю за собой.</w:t>
      </w:r>
      <w:r/>
    </w:p>
    <w:p>
      <w:pPr>
        <w:pStyle w:val="664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Глава администрации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Лубянского сельского поселения                                 В.Н. Гончарова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Приложение № 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 постановлению администрации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Лубянского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№18 от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 мая  2024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right"/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ПОСТУПЛЕНИЕ ДОХОДОВ В БЮДЖЕТ ЛУБЯНСКОГО СЕЛЬСКОГО ПОСЕЛЕНИЯ ЗА 1 квартал 2024 ГОДА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                                                                                             ( тыс.рублей)</w:t>
      </w:r>
      <w:r/>
    </w:p>
    <w:tbl>
      <w:tblPr>
        <w:tblStyle w:val="69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280"/>
        <w:gridCol w:w="2594"/>
        <w:gridCol w:w="1185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Код дохода по КД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Исполнено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НАЛОГОВЫЕ И НЕНАЛОГОВЫЕ ДОХОДЫ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1 00 00000 00 0000 000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344,8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НАЛОГИ НА ПРИБЫЛЬ, ДОХОДЫ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1 01 00000 00 0000 000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107,8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Налог на доходы физических лиц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1 01 02010 00 0000 110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107,8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Налог на совокупный доход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1 05 00000 00 0000 000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79,6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Единый сельскохозяйственный налог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1 05 03010 01 0000 110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79,6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НАЛОГИ НА ИМУЩЕСТВО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1 06 00000 00 0000 000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157,3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Налог на имущество физических лиц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1 06 01030 10 0000 110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1,9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Земельный налог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1 06 06033 10 0000 110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142,5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Земельный налог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1 06 06043 10 0000 110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12,9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1 11 00000 00 0000 000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0,1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имущества( за исключением имущества автономных учреждений, а также имущества государственных и муниципальных унитарных предприятий, в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том числе казенных)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1 11 05000 00 0000 120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0,1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учреждений(за исключением имущества бюджетных и автономных учрежд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ения)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1 11 05075 10 0000 120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0,1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БЕЗВОЗМЕЗДНЫЕ ПОСТУПЛЕНИЯ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2 00 00000 00 0000 000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333,2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БЕЗВОЗМЕЗДНЫЕ ПОСТУПЛЕНИЯ ОТ ДРУГИХ БЮДЖЕТОВ БЮДЖЕТНОЙ СИСТЕМЫ РФ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2 02 00000 00 0000 000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333,2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Дотации бюджетам поселений на выравнивание уровня бюджетной обеспеченности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2 02 10000 00 0000 150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313,0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Дотации бюджетам поселений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2 02 15001 10 0000 150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313,0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СУБВЕНЦИИ БЮДЖЕТАМ ПОСЕЛЕНИЙ РОССИЙСКОЙ ФЕДЕРАЦИИ И МУНИЦИПАЛЬНЫХ ОБРАЗОВАНИЙ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2 02 30000 00 0000 150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20,2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Субвенции бюджетам поселений на осуществление полномочий по первичному воинскому учету на территории , где отсутствуют военные комиссариаты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2 02 35118 10 0000 150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20,2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Доходы бюджета - ИТОГО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678,0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Приложение № 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 постановлению администрации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Лубянского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№ 18  от 2 мая 2024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>
        <w:t xml:space="preserve">    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Распределение бюджетных ассигнований по разделам и подразделам целевым статьям и видам расходов классификации расходов бюджета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Лубянского сельского поселения </w:t>
        <w:br/>
        <w:t xml:space="preserve"> за 1 квартал 2024 года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                                                                                       ( тыс.рублей)</w:t>
      </w:r>
      <w:r/>
    </w:p>
    <w:tbl>
      <w:tblPr>
        <w:tblStyle w:val="69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52"/>
        <w:gridCol w:w="716"/>
        <w:gridCol w:w="701"/>
        <w:gridCol w:w="1200"/>
        <w:gridCol w:w="474"/>
        <w:gridCol w:w="756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Раздел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Под-раздел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Целевая статья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top"/>
            <w:textDirection w:val="lrTb"/>
            <w:noWrap w:val="false"/>
          </w:tcPr>
          <w:p>
            <w:pPr>
              <w:ind w:left="-816" w:right="0" w:firstLine="816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Вид</w:t>
            </w:r>
            <w:r/>
          </w:p>
          <w:p>
            <w:pPr>
              <w:ind w:left="-816" w:right="0" w:firstLine="816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рас- ход ходов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Сумма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Общегосударственные вопросы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434,6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434,6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Иные непрограммные мероприятия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434,6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Реализация функций органов власти Лубянского с/поселения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434,6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Обеспечение функций органов местного самоуправления по функционированию представительных муниципальных образований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256,5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95,5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выплату персоналу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95,5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121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77,3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129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18,2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Закупка товаров, работ и услуг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155,3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155,3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Закупки товаров, работ, услуг в сфере информационно-коммуникационных технологий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7,2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63,7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Закупка энергетических ресурсов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84,4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5,7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5,7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Уплата налога на имущество организаций и земельного налога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851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4,9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Уплата прочих налогов, сборов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852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0,8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178,1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178,1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выплату персоналу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178,1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144,4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Взносы по обязательному социальному страхование 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(муниципальных) органов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33,7</w:t>
            </w:r>
            <w:r/>
          </w:p>
        </w:tc>
      </w:tr>
      <w:tr>
        <w:trPr>
          <w:trHeight w:val="289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Национальная оборона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20,2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Иные непрограммные мероприятия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20,2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Реализация функций органов власти Лубянского с/поселения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20,2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расходов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20,2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20,2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выплату персоналу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20,2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4,7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Жилищно-коммунальное хозяйство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107,5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Благоустройство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107,5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Муниципальная программа «Устойчивое развитие сельских территорий Лубянского сельского поселения Чернянского района Белгородской области 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107,5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Подпрограмма «Благоустройство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107,5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Основное мероприятие "Благоустройство территории сельского поселения"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01101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107,5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Благоустройство населенных пунктов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0110120010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107,5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Закупка товаров, работ и услуг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0110120010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107,5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0110120010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107,5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0110120010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107,5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Всего расходов по бюджету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562,3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Приложение № 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 постановлению администрации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Лубянского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№18 от 3 мая 2024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41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Ведомственная структура</w:t>
      </w:r>
      <w:r/>
    </w:p>
    <w:p>
      <w:pPr>
        <w:pStyle w:val="841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расходов бюджета Лубянского сельского поселения</w:t>
      </w:r>
      <w:r/>
    </w:p>
    <w:p>
      <w:pPr>
        <w:pStyle w:val="841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за 1 квартал 2024 года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                                                                                          (тыс.рублей)</w:t>
      </w:r>
      <w:r/>
    </w:p>
    <w:tbl>
      <w:tblPr>
        <w:tblStyle w:val="69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612"/>
        <w:gridCol w:w="742"/>
        <w:gridCol w:w="435"/>
        <w:gridCol w:w="701"/>
        <w:gridCol w:w="1200"/>
        <w:gridCol w:w="663"/>
        <w:gridCol w:w="739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Ведом-ство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Раз-дел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Под-раздел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Целевая статья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Вид расхо-дов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Сумма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ВСЕГО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562,3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Администрация Лубянского сельского поселения муниципального района "Чернянский район" Белгородской области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562,3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Общегосударственные вопросы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434,6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Функционирование Правительства Российской Федерации, высших ис полнительных органов государственной власти субъектов Российской Федерации, местных администраций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434,6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Иные непрограммные мероприятия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-142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434,6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Реализация функций органов власти Лубянского с\поселения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434,6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256,5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95,5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выплату персоналу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95,5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77,3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18,2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Закупка товаров, работ и услуг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155,3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Иные закупки товаров, работ и услуг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155,3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Закупки товаров, работ, услуг в сфере информационно-коммуникационных технологий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7,2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Прочие закупки товаров, работ и услуг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63,7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Закупка энергетических ресурсов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84,4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Иные бюджетные ассигнования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5,7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Уплата налогов, сборов и иных платежей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5,7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Уплата налога на имущество организаций и земельного налога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851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4,9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Уплата прочих налогов, сборов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852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0,8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178,1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178,1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выплату персоналу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178,1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144,4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33,7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Национальная оборона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20,2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Иные непрограммные мероприятия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-142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20,2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Реализация функций органов власти Лубянского с\поселения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20,2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20,2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20,2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выплату персоналу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20,2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4,7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Жилищно-коммунальное хозяйство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107,5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Благоустройство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107,5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Муниципальная программа «Устойчивое развитие сельских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ind w:left="-142" w:right="0" w:firstLine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 территорий Лубянского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ind w:left="-142" w:right="0" w:firstLine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  сельского поселения Чернянского района Белгородской области 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-142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107,5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Подпрограмма "Благоустройство Лубянского сельского поселения» муниципальной программы "Устойчивое развитие сельских территорий Лубянского сельского поселения Чернянского района Белгородской области 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107,5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Основное мероприятие "Благоустройство территории </w:t>
            </w:r>
            <w:r/>
          </w:p>
          <w:p>
            <w:pPr>
              <w:ind w:left="-142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сельского поселения"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-142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01101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107,5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Благоустройство населенных пунктов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0110120010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107,5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Закупка товаров, работ и услуг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0110120010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107,5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0110120010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107,5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0110120010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107,5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Приложение 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Лубянского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№18 от 3 мая 2024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Распределение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за 1 квартал 2024 года</w:t>
      </w:r>
      <w:r/>
    </w:p>
    <w:p>
      <w:pPr>
        <w:ind w:left="-612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(тыс.рублей)</w:t>
      </w:r>
      <w:r/>
    </w:p>
    <w:tbl>
      <w:tblPr>
        <w:tblStyle w:val="69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1415"/>
        <w:gridCol w:w="575"/>
        <w:gridCol w:w="508"/>
        <w:gridCol w:w="654"/>
        <w:gridCol w:w="1061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ЦСР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Рз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Пр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Сумма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6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Муниципальная программа «Устойчивое развитие сельских территорий Лубянского сельского поселения Чернянского района Белгородской области»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107,5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Подпрограмма «Благоустройство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107,5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Основное мероприятие «Благоустройство территории сельского поселения»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01101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107,5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Благоустройство населенных пунктов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0110120010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107,5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6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Непрограммная деятельность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454,8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Реализация функций органов власти Лубянского сельского поселения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454,8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95,5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155,3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5,7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178,1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ВСЕГО РАСХОДОВ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562,3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Приложение № 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 постановлению администрации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Лубянского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№18 от 3 мая 2024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Объем межбюджетных трансфертов Лубянского сельского поселения, получаемых из других уровней бюджетной системы РФ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за 1 квартал 2024 года</w:t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( тыс. рублей) </w:t>
      </w:r>
      <w:r/>
    </w:p>
    <w:tbl>
      <w:tblPr>
        <w:tblStyle w:val="69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308"/>
        <w:gridCol w:w="3707"/>
        <w:gridCol w:w="2539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08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Код бюджетной классификации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07" w:type="dxa"/>
            <w:vAlign w:val="top"/>
            <w:textDirection w:val="lrTb"/>
            <w:noWrap w:val="false"/>
          </w:tcPr>
          <w:p>
            <w:pPr>
              <w:pStyle w:val="842"/>
              <w:numPr>
                <w:ilvl w:val="0"/>
                <w:numId w:val="3"/>
              </w:numPr>
              <w:ind w:right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mbria" w:hAnsi="Cambria" w:eastAsia="Cambria" w:cs="Cambria"/>
                <w:b/>
                <w:color w:val="000000"/>
                <w:sz w:val="26"/>
              </w:rPr>
              <w:t xml:space="preserve">Наименование показателей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top"/>
            <w:textDirection w:val="lrTb"/>
            <w:noWrap w:val="false"/>
          </w:tcPr>
          <w:p>
            <w:pPr>
              <w:pStyle w:val="842"/>
              <w:numPr>
                <w:ilvl w:val="0"/>
                <w:numId w:val="4"/>
              </w:numPr>
              <w:ind w:right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mbria" w:hAnsi="Cambria" w:eastAsia="Cambria" w:cs="Cambria"/>
                <w:b/>
                <w:color w:val="000000"/>
                <w:sz w:val="24"/>
              </w:rPr>
              <w:t xml:space="preserve">Сумма 2023 год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2 00 00000 00 0000 000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07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БЕЗВОЗМЕЗДНЫЕ ПОСТУПЛЕНИЯ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333,2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2 02 00000 00 0000 000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07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БЕЗВОЗМЕЗДНЫЕ ПОСТУПЛЕНИЯ ОТ ДРУГИХ БЮДЖЕТОВ БЮДЖЕТНОЙ СИСТЕМЫ РФ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333,2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2 02 10000 00 0000 150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07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Дотации бюджетам поселений на выравнивание уровня бюджетной обеспеченности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313,0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2 02 15001 10 0000 150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07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Дотации бюджетам поселений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313,0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2 02 30000 00 0000 150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07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СУБВЕНЦИИ БЮДЖЕТАМ ПОСЕЛЕНИЙ РОССИЙСКОЙ ФЕДЕРАЦИИ И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20,2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2 02 35118 10 0000 150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07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Субвенции бюджетам поселений на осуществление полномочий по первичному воинскому учету на территории , где отсутствуют военные комиссариаты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20,2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Приложение № 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 постановлению администрации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Лубянского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№ 18 от мая 2024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Источники финансирования дефицита бюджета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Лубянского сельского поселения за 1 квартал 2024 г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                                                                                             (тыс. рублей)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tbl>
      <w:tblPr>
        <w:tblStyle w:val="69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866"/>
        <w:gridCol w:w="4138"/>
        <w:gridCol w:w="189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Код бюджетной классификации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Сумма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Всего источников финансирования дефицита бюджета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000 900 00 00 00 00 000000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-115,7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Изменение остатков по расчетам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000 01 05 00 00 00 00 00000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-115,7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Изменение остатков по расчетам с органами, организующими исполнение бюджетов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000 01 05 00 00 00 00 00000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-115,7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из них: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Увеличение остатков расчетов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000 01 05 00 00 00 00 00500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--678,0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Уменьшение остатков расчетов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000 01 05 00 00 00 00 00600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562,3</w:t>
            </w:r>
            <w:r/>
          </w:p>
        </w:tc>
      </w:tr>
    </w:tbl>
    <w:p>
      <w:pPr>
        <w:pStyle w:val="662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62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62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62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62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62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62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62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62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62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62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62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62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62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62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62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62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62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62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62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к отчету об исполнении бюджета Лубянского сельского поселения 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за 1 квартал 2024 года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u w:val="single"/>
        </w:rPr>
        <w:t xml:space="preserve">Доходы</w:t>
      </w:r>
      <w:r/>
    </w:p>
    <w:p>
      <w:pPr>
        <w:ind w:left="0" w:right="0"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Доходы бюджета Лубянского сельского поселения за 1 квартал 2024 года исполнены в сумме 678,0 тыс.рублей .</w:t>
      </w:r>
      <w:r/>
    </w:p>
    <w:p>
      <w:pPr>
        <w:ind w:left="0" w:right="0"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– 344,8 тыс.рублей; безвозмездные перечисления от бюджетов других уровней – 333,2 тыс.рублей, в том числе дотация на выравнивание уровня бю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джетной обеспеченности составила 313,0 тыс. рублей, а также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20,2 тыс. рублей. 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Основными источниками наполнения местного бюджета за 1 квартал 2024 года являются следующие доходные источники: 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земельный налог – 155,4 тыс.рублей ( 45,1 % от общей массы собственных доходов);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налог на доходы физических лиц – 107,8 тыс.рублей, ( 31,3 % от общей массы собственных доходов );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единый сельскохозяйственный налог – 79,6 тыс. рублей ( 23,1 % от общей массы собственных доходов).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u w:val="single"/>
        </w:rPr>
        <w:t xml:space="preserve">Расходы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  <w:r/>
    </w:p>
    <w:p>
      <w:pPr>
        <w:ind w:left="0" w:right="0" w:firstLine="363"/>
        <w:jc w:val="both"/>
        <w:tabs>
          <w:tab w:val="left" w:pos="709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Расходная часть бюджета сельского поселения за 1 квартал 2024 года исполнена в сумме 562,3 тыс.рублей.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Объем расходов муниципального образования, направленный на обеспечение оплаты труда с начислениями всех категорий работников бюджетной сферы за 1 квартал 2024 года составил 293,8 тыс.рублей;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 1 квартала 2024 года сроки выплаты заработной платы соблюдались полностью.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ализация функций органов власти Лубянского с/поселения за 1 квартал 2024 года в бюджете муниципального образования «Лубянское сельское поселение» расходы на денежное содержание и обеспечение деятельности работников органов управления освоены в сумме 434,6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тыс.руб., в том числе на оплату труда с начислениями 273,6 тыс.руб. Расходы на обеспечение деятельности составили 155,3 тыс.руб.</w:t>
      </w:r>
      <w:r/>
    </w:p>
    <w:p>
      <w:pPr>
        <w:ind w:left="0" w:right="0" w:firstLine="53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Бл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агоустройство населенных пунктов в рамках подпрограммы «Благоустройство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 за 1 квартал 20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24 года составили 107,5 тыс.рублей.</w:t>
      </w:r>
      <w:r/>
    </w:p>
    <w:p>
      <w:pPr>
        <w:ind w:left="0" w:right="0" w:firstLine="53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за 1 квартал 2024 года составили 20,2 тыс.рублей.</w:t>
      </w:r>
      <w:r/>
    </w:p>
    <w:p>
      <w:pPr>
        <w:ind w:left="0" w:right="0" w:firstLine="53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Глава администрации 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Лубянского сельского поселения                                      В.Н.Гончарова 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Cambria">
    <w:panose1 w:val="02040503050406030204"/>
  </w:font>
  <w:font w:name="Symbol">
    <w:panose1 w:val="05010000000000000000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Cambria" w:hAnsi="Cambria" w:eastAsia="Cambria" w:cs="Cambria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2024-05-17T04:17:01Z</dcterms:modified>
</cp:coreProperties>
</file>